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87F81" w14:textId="75AC7DAE" w:rsidR="008A06D3" w:rsidRPr="00A854C4" w:rsidRDefault="008A06D3" w:rsidP="008A06D3">
      <w:pPr>
        <w:pStyle w:val="Title"/>
      </w:pPr>
      <w:r w:rsidRPr="00A854C4">
        <w:t xml:space="preserve">The Journal of Inclusive Practice in Further and Higher Education </w:t>
      </w:r>
      <w:r>
        <w:t>2</w:t>
      </w:r>
      <w:r w:rsidRPr="00A854C4">
        <w:t xml:space="preserve">:1 </w:t>
      </w:r>
      <w:r>
        <w:t>Autumn</w:t>
      </w:r>
      <w:r w:rsidRPr="00A854C4">
        <w:t xml:space="preserve"> 200</w:t>
      </w:r>
      <w:r>
        <w:t>9</w:t>
      </w:r>
    </w:p>
    <w:p w14:paraId="0BF05C32" w14:textId="4F9C9B7C" w:rsidR="008A06D3" w:rsidRPr="00A854C4" w:rsidRDefault="008A06D3" w:rsidP="008A06D3">
      <w:pPr>
        <w:pStyle w:val="Title"/>
      </w:pPr>
      <w:r w:rsidRPr="00A854C4">
        <w:t xml:space="preserve">A special edition produced </w:t>
      </w:r>
      <w:r w:rsidRPr="006B6D27">
        <w:t>by NADP in</w:t>
      </w:r>
      <w:r w:rsidRPr="00A854C4">
        <w:t xml:space="preserve"> collaboration with </w:t>
      </w:r>
      <w:r>
        <w:t>Dr David Pollack</w:t>
      </w:r>
    </w:p>
    <w:p w14:paraId="1F0DA5F6" w14:textId="77777777" w:rsidR="008A06D3" w:rsidRPr="00A854C4" w:rsidRDefault="008A06D3" w:rsidP="008A06D3">
      <w:pPr>
        <w:jc w:val="center"/>
        <w:rPr>
          <w:b/>
          <w:bCs/>
          <w:sz w:val="22"/>
          <w:szCs w:val="22"/>
        </w:rPr>
      </w:pPr>
    </w:p>
    <w:p w14:paraId="69A47FE4" w14:textId="53594683" w:rsidR="008A06D3" w:rsidRDefault="008A06D3" w:rsidP="008A06D3">
      <w:pPr>
        <w:pStyle w:val="Heading1"/>
      </w:pPr>
      <w:r>
        <w:t xml:space="preserve">Article </w:t>
      </w:r>
      <w:r w:rsidR="00D75713">
        <w:t>5</w:t>
      </w:r>
      <w:r>
        <w:t xml:space="preserve">: </w:t>
      </w:r>
      <w:r w:rsidR="00D75713">
        <w:t>Paradox and conflicting identities in Disability Service Provision in Higher Education: a personal reflection</w:t>
      </w:r>
    </w:p>
    <w:p w14:paraId="66CB5080" w14:textId="77777777" w:rsidR="008A06D3" w:rsidRDefault="008A06D3" w:rsidP="008A06D3"/>
    <w:p w14:paraId="520D7CEA" w14:textId="69351FC2" w:rsidR="00D75713" w:rsidRPr="00D75713" w:rsidRDefault="008A06D3" w:rsidP="00D75713">
      <w:pPr>
        <w:rPr>
          <w:b/>
          <w:bCs/>
          <w:sz w:val="22"/>
          <w:szCs w:val="22"/>
        </w:rPr>
      </w:pPr>
      <w:r>
        <w:t xml:space="preserve">Author: </w:t>
      </w:r>
      <w:r w:rsidR="00D75713">
        <w:t>James Kirby</w:t>
      </w:r>
    </w:p>
    <w:p w14:paraId="6A7DFBF1" w14:textId="77777777" w:rsidR="00D75713" w:rsidRDefault="00D75713" w:rsidP="00D75713">
      <w:pPr>
        <w:pStyle w:val="Heading2"/>
      </w:pPr>
      <w:r w:rsidRPr="002907DE">
        <w:t>Introduction</w:t>
      </w:r>
    </w:p>
    <w:p w14:paraId="7E372BB5" w14:textId="77777777" w:rsidR="00D75713" w:rsidRPr="002907DE" w:rsidRDefault="00D75713" w:rsidP="00D75713">
      <w:pPr>
        <w:rPr>
          <w:rFonts w:ascii="Verdana" w:hAnsi="Verdana"/>
          <w:b/>
        </w:rPr>
      </w:pPr>
    </w:p>
    <w:p w14:paraId="2594B2D2" w14:textId="77777777" w:rsidR="00D75713" w:rsidRPr="002907DE" w:rsidRDefault="00D75713" w:rsidP="00D75713">
      <w:pPr>
        <w:rPr>
          <w:rFonts w:ascii="Verdana" w:hAnsi="Verdana"/>
        </w:rPr>
      </w:pPr>
      <w:r w:rsidRPr="002907DE">
        <w:rPr>
          <w:rFonts w:ascii="Verdana" w:hAnsi="Verdana"/>
        </w:rPr>
        <w:t xml:space="preserve">As an undergraduate dyslexic student in the early 1990s, I do not recall being aware of any dedicated support services, which may have assisted me during my studies. Nor was I aware of any other students who experienced dyslexia or hidden impairments amongst my peer group. On the one occasion that I did request some support, (during my final examinations) this was granted to me. However, the experience of being identified by the invigilator as a person requiring extra time, because of being dyslexic (out loud and in front of the rest of the full exam hall) was somewhat less than ideal. As a neurodiverse learner, I faced </w:t>
      </w:r>
      <w:proofErr w:type="gramStart"/>
      <w:r w:rsidRPr="002907DE">
        <w:rPr>
          <w:rFonts w:ascii="Verdana" w:hAnsi="Verdana"/>
        </w:rPr>
        <w:t>a number of</w:t>
      </w:r>
      <w:proofErr w:type="gramEnd"/>
      <w:r w:rsidRPr="002907DE">
        <w:rPr>
          <w:rFonts w:ascii="Verdana" w:hAnsi="Verdana"/>
        </w:rPr>
        <w:t xml:space="preserve"> challenges, as I am sure did a much larger proportion of my peer group than I was aware of at the time. I am also sure many students, with similar or more complex needs than myself, met those challenges and succeeded. However, my guess is that these successes came despite the lack of available support (or a lack of awareness of this support), whilst other disabled students may not have succeeded because of the less inclusive environment of the times.</w:t>
      </w:r>
    </w:p>
    <w:p w14:paraId="549CE3B3" w14:textId="77777777" w:rsidR="00D75713" w:rsidRPr="002907DE" w:rsidRDefault="00D75713" w:rsidP="00D75713">
      <w:pPr>
        <w:rPr>
          <w:rFonts w:ascii="Verdana" w:hAnsi="Verdana"/>
        </w:rPr>
      </w:pPr>
    </w:p>
    <w:p w14:paraId="21D839D3" w14:textId="77777777" w:rsidR="00D75713" w:rsidRPr="002907DE" w:rsidRDefault="00D75713" w:rsidP="00D75713">
      <w:pPr>
        <w:rPr>
          <w:rFonts w:ascii="Verdana" w:hAnsi="Verdana"/>
        </w:rPr>
      </w:pPr>
      <w:r w:rsidRPr="002907DE">
        <w:rPr>
          <w:rFonts w:ascii="Verdana" w:hAnsi="Verdana"/>
        </w:rPr>
        <w:t>It is pleasing and encouraging that the numbers of students declaring a disability have increased by a factor of more than ten since I ceased being a student (HESA, 2008), spurred  by the changing legislation of the Disability Discrimination Acts (HMSO 2001, 2005), and other work to promote inclusive practice in higher education (for example Waterfield and West 2002).  Alongside the growth in the numbers of disabled students accessing higher education, has come a growth in the volume and variety of the services offered to support students, including the rapid growth of the funds available through the Disabled Students’ Allowance. On reflection, I would have welcomed the chance to access and explore the kinds of support services which are now available in most higher education institutions.</w:t>
      </w:r>
    </w:p>
    <w:p w14:paraId="7F2F076D" w14:textId="77777777" w:rsidR="00D75713" w:rsidRPr="002907DE" w:rsidRDefault="00D75713" w:rsidP="00D75713">
      <w:pPr>
        <w:rPr>
          <w:rFonts w:ascii="Verdana" w:hAnsi="Verdana"/>
        </w:rPr>
      </w:pPr>
    </w:p>
    <w:p w14:paraId="4A3CCE24" w14:textId="77777777" w:rsidR="00D75713" w:rsidRDefault="00D75713" w:rsidP="00D75713">
      <w:pPr>
        <w:rPr>
          <w:rFonts w:ascii="Verdana" w:hAnsi="Verdana"/>
        </w:rPr>
      </w:pPr>
      <w:r w:rsidRPr="002907DE">
        <w:rPr>
          <w:rFonts w:ascii="Verdana" w:hAnsi="Verdana"/>
        </w:rPr>
        <w:t>However, having managed two disability services within higher education, and given the perspective that my past experiences have given me about the importance of disability service provision, I still often find myself at the centre of an ethical and professional conflict. I ask the questions:</w:t>
      </w:r>
    </w:p>
    <w:p w14:paraId="19BD2A80" w14:textId="77777777" w:rsidR="00D75713" w:rsidRPr="002907DE" w:rsidRDefault="00D75713" w:rsidP="00D75713">
      <w:pPr>
        <w:rPr>
          <w:rFonts w:ascii="Verdana" w:hAnsi="Verdana"/>
        </w:rPr>
      </w:pPr>
    </w:p>
    <w:p w14:paraId="091427CD" w14:textId="77777777" w:rsidR="00D75713" w:rsidRPr="002907DE" w:rsidRDefault="00D75713" w:rsidP="00D75713">
      <w:pPr>
        <w:numPr>
          <w:ilvl w:val="0"/>
          <w:numId w:val="14"/>
        </w:numPr>
        <w:suppressAutoHyphens w:val="0"/>
        <w:rPr>
          <w:rFonts w:ascii="Verdana" w:hAnsi="Verdana"/>
        </w:rPr>
      </w:pPr>
      <w:r w:rsidRPr="002907DE">
        <w:rPr>
          <w:rFonts w:ascii="Verdana" w:hAnsi="Verdana"/>
        </w:rPr>
        <w:t xml:space="preserve">could it be that the same services which campaign for inclusion have become another barrier which disabled students must negotiate? </w:t>
      </w:r>
    </w:p>
    <w:p w14:paraId="654798E5" w14:textId="77777777" w:rsidR="00D75713" w:rsidRPr="002907DE" w:rsidRDefault="00D75713" w:rsidP="00D75713">
      <w:pPr>
        <w:numPr>
          <w:ilvl w:val="0"/>
          <w:numId w:val="14"/>
        </w:numPr>
        <w:suppressAutoHyphens w:val="0"/>
        <w:rPr>
          <w:rFonts w:ascii="Verdana" w:hAnsi="Verdana"/>
        </w:rPr>
      </w:pPr>
      <w:r w:rsidRPr="002907DE">
        <w:rPr>
          <w:rFonts w:ascii="Verdana" w:hAnsi="Verdana"/>
        </w:rPr>
        <w:t xml:space="preserve">could the roles and identities which disability services adopt </w:t>
      </w:r>
      <w:proofErr w:type="gramStart"/>
      <w:r w:rsidRPr="002907DE">
        <w:rPr>
          <w:rFonts w:ascii="Verdana" w:hAnsi="Verdana"/>
        </w:rPr>
        <w:t>actually contradict</w:t>
      </w:r>
      <w:proofErr w:type="gramEnd"/>
      <w:r w:rsidRPr="002907DE">
        <w:rPr>
          <w:rFonts w:ascii="Verdana" w:hAnsi="Verdana"/>
        </w:rPr>
        <w:t xml:space="preserve"> the promotion of inclusion? </w:t>
      </w:r>
    </w:p>
    <w:p w14:paraId="06C17697" w14:textId="77777777" w:rsidR="00D75713" w:rsidRPr="002907DE" w:rsidRDefault="00D75713" w:rsidP="00D75713">
      <w:pPr>
        <w:numPr>
          <w:ilvl w:val="0"/>
          <w:numId w:val="14"/>
        </w:numPr>
        <w:suppressAutoHyphens w:val="0"/>
        <w:rPr>
          <w:rFonts w:ascii="Verdana" w:hAnsi="Verdana"/>
        </w:rPr>
      </w:pPr>
      <w:r w:rsidRPr="002907DE">
        <w:rPr>
          <w:rFonts w:ascii="Verdana" w:hAnsi="Verdana"/>
        </w:rPr>
        <w:t>could the above be involved in the failure of universities comprehensively to adopt accessibility and inclusivity into their mainstream planning?</w:t>
      </w:r>
    </w:p>
    <w:p w14:paraId="46EF39D3" w14:textId="77777777" w:rsidR="00D75713" w:rsidRPr="002907DE" w:rsidRDefault="00D75713" w:rsidP="00D75713">
      <w:pPr>
        <w:ind w:left="360"/>
        <w:rPr>
          <w:rFonts w:ascii="Verdana" w:hAnsi="Verdana"/>
        </w:rPr>
      </w:pPr>
    </w:p>
    <w:p w14:paraId="628A2B9E" w14:textId="77777777" w:rsidR="00D75713" w:rsidRPr="002907DE" w:rsidRDefault="00D75713" w:rsidP="00D75713">
      <w:pPr>
        <w:rPr>
          <w:rFonts w:ascii="Verdana" w:hAnsi="Verdana"/>
        </w:rPr>
      </w:pPr>
      <w:r w:rsidRPr="002907DE">
        <w:rPr>
          <w:rFonts w:ascii="Verdana" w:hAnsi="Verdana"/>
        </w:rPr>
        <w:t xml:space="preserve">The intention of this article is not to diminish the significance of the dedicated and expert colleagues I have in this field. Nor do I argue for the abandonment of disability service provision and support in higher education. I want to look in more depth at the multiple identities and roles of disability service providers and at the cause of the competing (and often contradictory) pressures these services face, when asking them to adopt these roles. </w:t>
      </w:r>
      <w:proofErr w:type="gramStart"/>
      <w:r w:rsidRPr="002907DE">
        <w:rPr>
          <w:rFonts w:ascii="Verdana" w:hAnsi="Verdana"/>
        </w:rPr>
        <w:t>In particular, I</w:t>
      </w:r>
      <w:proofErr w:type="gramEnd"/>
      <w:r w:rsidRPr="002907DE">
        <w:rPr>
          <w:rFonts w:ascii="Verdana" w:hAnsi="Verdana"/>
        </w:rPr>
        <w:t xml:space="preserve"> want to consider whether these roles and identities perpetuate a model of separation between disabled and non–disabled students.</w:t>
      </w:r>
    </w:p>
    <w:p w14:paraId="69B82FAD" w14:textId="77777777" w:rsidR="00D75713" w:rsidRPr="002907DE" w:rsidRDefault="00D75713" w:rsidP="00D75713">
      <w:pPr>
        <w:rPr>
          <w:rFonts w:ascii="Verdana" w:hAnsi="Verdana"/>
        </w:rPr>
      </w:pPr>
      <w:r w:rsidRPr="002907DE">
        <w:rPr>
          <w:rFonts w:ascii="Verdana" w:hAnsi="Verdana"/>
        </w:rPr>
        <w:t xml:space="preserve"> </w:t>
      </w:r>
    </w:p>
    <w:p w14:paraId="5A09F389" w14:textId="77777777" w:rsidR="00D75713" w:rsidRPr="002907DE" w:rsidRDefault="00D75713" w:rsidP="00D75713">
      <w:pPr>
        <w:rPr>
          <w:rFonts w:ascii="Verdana" w:hAnsi="Verdana"/>
        </w:rPr>
      </w:pPr>
      <w:r w:rsidRPr="002907DE">
        <w:rPr>
          <w:rFonts w:ascii="Verdana" w:hAnsi="Verdana"/>
        </w:rPr>
        <w:t>Despite my personal and professional experience, I think it is important for me to locate my own views about what constitute disability. I believe the concept of neurodiversity is an important paradigm and a constructive way of addressing issues of inclusivity within higher education.  Neurodiversity recognises that a person can have a profile of differing strengths or skills and face different challenges (some of which are placed upon them by the context in which they study) in certain areas of learning, communicating and understanding. Neurodiverse people provide a definition of what we might consider as neurodiversity:</w:t>
      </w:r>
    </w:p>
    <w:p w14:paraId="4AD0B9FE" w14:textId="77777777" w:rsidR="00D75713" w:rsidRPr="002907DE" w:rsidRDefault="00D75713" w:rsidP="00D75713">
      <w:pPr>
        <w:rPr>
          <w:rFonts w:ascii="Verdana" w:hAnsi="Verdana"/>
        </w:rPr>
      </w:pPr>
    </w:p>
    <w:p w14:paraId="447C1C57" w14:textId="77777777" w:rsidR="00D75713" w:rsidRPr="002907DE" w:rsidRDefault="00D75713" w:rsidP="00D75713">
      <w:pPr>
        <w:rPr>
          <w:rFonts w:ascii="Verdana" w:hAnsi="Verdana"/>
        </w:rPr>
      </w:pPr>
      <w:r w:rsidRPr="002907DE">
        <w:rPr>
          <w:rFonts w:ascii="Verdana" w:hAnsi="Verdana"/>
        </w:rPr>
        <w:t>“</w:t>
      </w:r>
      <w:r w:rsidRPr="002907DE">
        <w:rPr>
          <w:rFonts w:ascii="Verdana" w:hAnsi="Verdana"/>
          <w:i/>
        </w:rPr>
        <w:t>The Neuro-Diverse (NDs), have a cognitive profile, which shows many peaks and troughs, denoting significant disparity between the best and worst of their information processing (NB This is different from the case of having a uniform low level of performance throughout). The processing differences are present from birth, and are independent of any basic physical malfunctions, for example, of eyes, ears or limbs. It is thought that 10% of the population are significantly ND, with many more having some degree of neuro-divergence</w:t>
      </w:r>
      <w:r w:rsidRPr="002907DE">
        <w:rPr>
          <w:rFonts w:ascii="Verdana" w:hAnsi="Verdana"/>
        </w:rPr>
        <w:t xml:space="preserve">” (DANDA 2008). </w:t>
      </w:r>
    </w:p>
    <w:p w14:paraId="685811FD" w14:textId="77777777" w:rsidR="00D75713" w:rsidRPr="002907DE" w:rsidRDefault="00D75713" w:rsidP="00D75713">
      <w:pPr>
        <w:rPr>
          <w:rFonts w:ascii="Verdana" w:hAnsi="Verdana"/>
        </w:rPr>
      </w:pPr>
    </w:p>
    <w:p w14:paraId="15B715B1" w14:textId="77777777" w:rsidR="00D75713" w:rsidRPr="002907DE" w:rsidRDefault="00D75713" w:rsidP="00D75713">
      <w:pPr>
        <w:rPr>
          <w:rFonts w:ascii="Verdana" w:hAnsi="Verdana"/>
        </w:rPr>
      </w:pPr>
      <w:r w:rsidRPr="002907DE">
        <w:rPr>
          <w:rFonts w:ascii="Verdana" w:hAnsi="Verdana"/>
        </w:rPr>
        <w:t>Grant (2009:35) expands on this definition, arguing that neurodiversity:</w:t>
      </w:r>
    </w:p>
    <w:p w14:paraId="2BC7E7AA" w14:textId="77777777" w:rsidR="00D75713" w:rsidRPr="002907DE" w:rsidRDefault="00D75713" w:rsidP="00D75713">
      <w:pPr>
        <w:rPr>
          <w:rFonts w:ascii="Verdana" w:hAnsi="Verdana"/>
        </w:rPr>
      </w:pPr>
    </w:p>
    <w:p w14:paraId="2F0F3FB9" w14:textId="77777777" w:rsidR="00D75713" w:rsidRPr="002907DE" w:rsidRDefault="00D75713" w:rsidP="00D75713">
      <w:pPr>
        <w:rPr>
          <w:rFonts w:ascii="Verdana" w:hAnsi="Verdana"/>
        </w:rPr>
      </w:pPr>
      <w:r w:rsidRPr="002907DE">
        <w:rPr>
          <w:rFonts w:ascii="Verdana" w:hAnsi="Verdana"/>
          <w:i/>
        </w:rPr>
        <w:lastRenderedPageBreak/>
        <w:t>“…is a positive statement of differentiation, for while it explicitly refers to individuals whose everyday ways of thinking and behaving differ in certain key aspects from the majority of people, it rejects the assumptions that’s these difference are dysfunctional and are to be ‘cured’</w:t>
      </w:r>
      <w:r w:rsidRPr="002907DE">
        <w:rPr>
          <w:rFonts w:ascii="Verdana" w:hAnsi="Verdana"/>
        </w:rPr>
        <w:t>”.</w:t>
      </w:r>
    </w:p>
    <w:p w14:paraId="770C6350" w14:textId="77777777" w:rsidR="00D75713" w:rsidRPr="002907DE" w:rsidRDefault="00D75713" w:rsidP="00D75713">
      <w:pPr>
        <w:rPr>
          <w:rFonts w:ascii="Verdana" w:hAnsi="Verdana"/>
        </w:rPr>
      </w:pPr>
    </w:p>
    <w:p w14:paraId="314ADC5D" w14:textId="77777777" w:rsidR="00D75713" w:rsidRPr="002907DE" w:rsidRDefault="00D75713" w:rsidP="00D75713">
      <w:pPr>
        <w:rPr>
          <w:rFonts w:ascii="Verdana" w:hAnsi="Verdana"/>
        </w:rPr>
      </w:pPr>
      <w:r w:rsidRPr="002907DE">
        <w:rPr>
          <w:rFonts w:ascii="Verdana" w:hAnsi="Verdana"/>
        </w:rPr>
        <w:t xml:space="preserve">The recognition that neurodiversity is not an expression of deficiency or </w:t>
      </w:r>
      <w:proofErr w:type="gramStart"/>
      <w:r w:rsidRPr="002907DE">
        <w:rPr>
          <w:rFonts w:ascii="Verdana" w:hAnsi="Verdana"/>
        </w:rPr>
        <w:t>weakness, but</w:t>
      </w:r>
      <w:proofErr w:type="gramEnd"/>
      <w:r w:rsidRPr="002907DE">
        <w:rPr>
          <w:rFonts w:ascii="Verdana" w:hAnsi="Verdana"/>
        </w:rPr>
        <w:t xml:space="preserve"> requires higher education to recognise difference and diversity in thinking, learning and communication styles, also provides us with a positive model to address issues of inclusion. It forces us to look away from remediation or correction of neurodiverse individuals, (changing them to fit in with a sometimes monolithic system) and instead asks education providers to consider how their established methodologies may require change or increase in breadth, which recognises the differing skills and expressions of excellence that such individuals can bring.</w:t>
      </w:r>
    </w:p>
    <w:p w14:paraId="1FF4AFA2" w14:textId="77777777" w:rsidR="00D75713" w:rsidRPr="002907DE" w:rsidRDefault="00D75713" w:rsidP="00D75713">
      <w:pPr>
        <w:rPr>
          <w:rFonts w:ascii="Verdana" w:hAnsi="Verdana"/>
        </w:rPr>
      </w:pPr>
    </w:p>
    <w:p w14:paraId="09029726" w14:textId="77777777" w:rsidR="00D75713" w:rsidRPr="002907DE" w:rsidRDefault="00D75713" w:rsidP="00D75713">
      <w:pPr>
        <w:rPr>
          <w:rFonts w:ascii="Verdana" w:hAnsi="Verdana"/>
        </w:rPr>
      </w:pPr>
      <w:r w:rsidRPr="002907DE">
        <w:rPr>
          <w:rFonts w:ascii="Verdana" w:hAnsi="Verdana"/>
        </w:rPr>
        <w:t xml:space="preserve">I also believe that the most relevant model of disability to higher education is the social model (Oliver M, 1990).  Students with an impairment will face </w:t>
      </w:r>
      <w:proofErr w:type="gramStart"/>
      <w:r w:rsidRPr="002907DE">
        <w:rPr>
          <w:rFonts w:ascii="Verdana" w:hAnsi="Verdana"/>
        </w:rPr>
        <w:t>a number of</w:t>
      </w:r>
      <w:proofErr w:type="gramEnd"/>
      <w:r w:rsidRPr="002907DE">
        <w:rPr>
          <w:rFonts w:ascii="Verdana" w:hAnsi="Verdana"/>
        </w:rPr>
        <w:t xml:space="preserve"> challenges in studying.  The social model recognises that a person’s impairment may be part of these challenges, but also emphasises the importance of the context or situation in placing barriers (which are the principal factors which disable them) to a person relative to their impairment, The regulations, procedures and policies that a university adopts, along with the methods it employs for learning, teaching and assessment are therefore potential barriers which a disabled student may have to negotiate. It is the position of the disability service provider, as either part of the solution to removing these barriers, or as part of system which </w:t>
      </w:r>
      <w:proofErr w:type="gramStart"/>
      <w:r w:rsidRPr="002907DE">
        <w:rPr>
          <w:rFonts w:ascii="Verdana" w:hAnsi="Verdana"/>
        </w:rPr>
        <w:t>in itself poses</w:t>
      </w:r>
      <w:proofErr w:type="gramEnd"/>
      <w:r w:rsidRPr="002907DE">
        <w:rPr>
          <w:rFonts w:ascii="Verdana" w:hAnsi="Verdana"/>
        </w:rPr>
        <w:t xml:space="preserve"> additional barriers for disabled students, which I address below.</w:t>
      </w:r>
    </w:p>
    <w:p w14:paraId="436D303F" w14:textId="77777777" w:rsidR="00D75713" w:rsidRPr="002907DE" w:rsidRDefault="00D75713" w:rsidP="00D75713">
      <w:pPr>
        <w:rPr>
          <w:rFonts w:ascii="Verdana" w:hAnsi="Verdana"/>
        </w:rPr>
      </w:pPr>
    </w:p>
    <w:p w14:paraId="4EE0B781" w14:textId="77777777" w:rsidR="00D75713" w:rsidRDefault="00D75713" w:rsidP="00D75713">
      <w:pPr>
        <w:rPr>
          <w:rFonts w:ascii="Verdana" w:hAnsi="Verdana"/>
        </w:rPr>
      </w:pPr>
      <w:r w:rsidRPr="002907DE">
        <w:rPr>
          <w:rFonts w:ascii="Verdana" w:hAnsi="Verdana"/>
        </w:rPr>
        <w:t>In order to understand fully the kinds of roles adopted by disability service providers, it is helpful to understand the differing influences and pressures which can shape a service provision within an institution. The following diagram maps some of these pressures and influences.</w:t>
      </w:r>
    </w:p>
    <w:p w14:paraId="1DECA8CE" w14:textId="77777777" w:rsidR="00D75713" w:rsidRDefault="00D75713" w:rsidP="00D75713">
      <w:pPr>
        <w:jc w:val="center"/>
        <w:rPr>
          <w:rFonts w:ascii="Verdana" w:hAnsi="Verdana"/>
        </w:rPr>
      </w:pPr>
      <w:r>
        <w:rPr>
          <w:rFonts w:ascii="Verdana" w:hAnsi="Verdana"/>
        </w:rPr>
        <w:br w:type="page"/>
      </w:r>
    </w:p>
    <w:p w14:paraId="1B14B19E" w14:textId="571158DD" w:rsidR="00D75713" w:rsidRDefault="00D75713" w:rsidP="00D75713">
      <w:pPr>
        <w:spacing w:line="360" w:lineRule="auto"/>
      </w:pPr>
      <w:r>
        <w:rPr>
          <w:noProof/>
        </w:rPr>
        <w:lastRenderedPageBreak/>
        <mc:AlternateContent>
          <mc:Choice Requires="wps">
            <w:drawing>
              <wp:anchor distT="0" distB="0" distL="114300" distR="114300" simplePos="0" relativeHeight="251659264" behindDoc="0" locked="0" layoutInCell="1" allowOverlap="1" wp14:anchorId="2C426FD9" wp14:editId="232B8170">
                <wp:simplePos x="0" y="0"/>
                <wp:positionH relativeFrom="column">
                  <wp:posOffset>-790575</wp:posOffset>
                </wp:positionH>
                <wp:positionV relativeFrom="paragraph">
                  <wp:posOffset>104775</wp:posOffset>
                </wp:positionV>
                <wp:extent cx="3533775" cy="1826260"/>
                <wp:effectExtent l="19050" t="19050" r="19050" b="2159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1826260"/>
                        </a:xfrm>
                        <a:prstGeom prst="rect">
                          <a:avLst/>
                        </a:prstGeom>
                        <a:solidFill>
                          <a:srgbClr val="FFFFFF"/>
                        </a:solidFill>
                        <a:ln w="28575">
                          <a:solidFill>
                            <a:srgbClr val="000000"/>
                          </a:solidFill>
                          <a:miter lim="800000"/>
                          <a:headEnd/>
                          <a:tailEnd/>
                        </a:ln>
                      </wps:spPr>
                      <wps:txbx>
                        <w:txbxContent>
                          <w:p w14:paraId="7CB3D9D6" w14:textId="77777777" w:rsidR="00D75713" w:rsidRPr="00084670" w:rsidRDefault="00D75713" w:rsidP="00D75713">
                            <w:pPr>
                              <w:spacing w:line="360" w:lineRule="auto"/>
                              <w:rPr>
                                <w:b/>
                              </w:rPr>
                            </w:pPr>
                            <w:r w:rsidRPr="00084670">
                              <w:rPr>
                                <w:b/>
                              </w:rPr>
                              <w:t>A) Student influences/pressures (academic)</w:t>
                            </w:r>
                          </w:p>
                          <w:p w14:paraId="1AB8E633" w14:textId="77777777" w:rsidR="00D75713" w:rsidRPr="00084670" w:rsidRDefault="00D75713" w:rsidP="00D75713">
                            <w:pPr>
                              <w:numPr>
                                <w:ilvl w:val="0"/>
                                <w:numId w:val="8"/>
                              </w:numPr>
                              <w:suppressAutoHyphens w:val="0"/>
                              <w:spacing w:line="360" w:lineRule="auto"/>
                            </w:pPr>
                            <w:r w:rsidRPr="00084670">
                              <w:t>Supporting and promotion of inclusion</w:t>
                            </w:r>
                          </w:p>
                          <w:p w14:paraId="4263E4F4" w14:textId="77777777" w:rsidR="00D75713" w:rsidRPr="00084670" w:rsidRDefault="00D75713" w:rsidP="00D75713">
                            <w:pPr>
                              <w:numPr>
                                <w:ilvl w:val="0"/>
                                <w:numId w:val="8"/>
                              </w:numPr>
                              <w:suppressAutoHyphens w:val="0"/>
                              <w:spacing w:line="360" w:lineRule="auto"/>
                            </w:pPr>
                            <w:r w:rsidRPr="00084670">
                              <w:t>Provision of advice and guidance</w:t>
                            </w:r>
                          </w:p>
                          <w:p w14:paraId="0D5347D9" w14:textId="77777777" w:rsidR="00D75713" w:rsidRPr="00084670" w:rsidRDefault="00D75713" w:rsidP="00D75713">
                            <w:pPr>
                              <w:numPr>
                                <w:ilvl w:val="0"/>
                                <w:numId w:val="8"/>
                              </w:numPr>
                              <w:suppressAutoHyphens w:val="0"/>
                              <w:spacing w:line="360" w:lineRule="auto"/>
                            </w:pPr>
                            <w:r w:rsidRPr="00084670">
                              <w:t xml:space="preserve">Arranging specialist support </w:t>
                            </w:r>
                            <w:proofErr w:type="gramStart"/>
                            <w:r w:rsidRPr="00084670">
                              <w:t>( technical</w:t>
                            </w:r>
                            <w:proofErr w:type="gramEnd"/>
                            <w:r w:rsidRPr="00084670">
                              <w:t xml:space="preserve"> and personal)</w:t>
                            </w:r>
                          </w:p>
                          <w:p w14:paraId="4EF81630" w14:textId="77777777" w:rsidR="00D75713" w:rsidRPr="00084670" w:rsidRDefault="00D75713" w:rsidP="00D75713">
                            <w:pPr>
                              <w:numPr>
                                <w:ilvl w:val="0"/>
                                <w:numId w:val="8"/>
                              </w:numPr>
                              <w:suppressAutoHyphens w:val="0"/>
                              <w:spacing w:line="360" w:lineRule="auto"/>
                            </w:pPr>
                            <w:r w:rsidRPr="00084670">
                              <w:t>Arranging reasonable adjustments</w:t>
                            </w:r>
                          </w:p>
                          <w:p w14:paraId="1E781EC9" w14:textId="77777777" w:rsidR="00D75713" w:rsidRDefault="00D75713" w:rsidP="00D75713">
                            <w:pPr>
                              <w:spacing w:line="360" w:lineRule="auto"/>
                            </w:pPr>
                          </w:p>
                          <w:p w14:paraId="0141B55A" w14:textId="77777777" w:rsidR="00D75713" w:rsidRPr="00206DB0" w:rsidRDefault="00D75713" w:rsidP="00D75713">
                            <w:pPr>
                              <w:spacing w:line="360" w:lineRule="auto"/>
                            </w:pPr>
                            <w:r>
                              <w:t xml:space="preserve"> </w:t>
                            </w:r>
                          </w:p>
                        </w:txbxContent>
                      </wps:txbx>
                      <wps:bodyPr rot="0" vert="horz" wrap="square" lIns="85725" tIns="47625" rIns="85725" bIns="4762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26FD9" id="_x0000_t202" coordsize="21600,21600" o:spt="202" path="m,l,21600r21600,l21600,xe">
                <v:stroke joinstyle="miter"/>
                <v:path gradientshapeok="t" o:connecttype="rect"/>
              </v:shapetype>
              <v:shape id="Text Box 13" o:spid="_x0000_s1026" type="#_x0000_t202" style="position:absolute;margin-left:-62.25pt;margin-top:8.25pt;width:278.25pt;height:14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" strokeweight="2.25pt">
                <v:textbox inset="6.75pt,3.75pt,6.75pt,3.75pt">
                  <w:txbxContent>
                    <w:p w14:paraId="7CB3D9D6" w14:textId="77777777" w:rsidR="00D75713" w:rsidRPr="00084670" w:rsidRDefault="00D75713" w:rsidP="00D75713">
                      <w:pPr>
                        <w:spacing w:line="360" w:lineRule="auto"/>
                        <w:rPr>
                          <w:b/>
                        </w:rPr>
                      </w:pPr>
                      <w:r w:rsidRPr="00084670">
                        <w:rPr>
                          <w:b/>
                        </w:rPr>
                        <w:t>A) Student influences/pressures (academic)</w:t>
                      </w:r>
                    </w:p>
                    <w:p w14:paraId="1AB8E633" w14:textId="77777777" w:rsidR="00D75713" w:rsidRPr="00084670" w:rsidRDefault="00D75713" w:rsidP="00D75713">
                      <w:pPr>
                        <w:numPr>
                          <w:ilvl w:val="0"/>
                          <w:numId w:val="8"/>
                        </w:numPr>
                        <w:suppressAutoHyphens w:val="0"/>
                        <w:spacing w:line="360" w:lineRule="auto"/>
                      </w:pPr>
                      <w:r w:rsidRPr="00084670">
                        <w:t>Supporting and promotion of inclusion</w:t>
                      </w:r>
                    </w:p>
                    <w:p w14:paraId="4263E4F4" w14:textId="77777777" w:rsidR="00D75713" w:rsidRPr="00084670" w:rsidRDefault="00D75713" w:rsidP="00D75713">
                      <w:pPr>
                        <w:numPr>
                          <w:ilvl w:val="0"/>
                          <w:numId w:val="8"/>
                        </w:numPr>
                        <w:suppressAutoHyphens w:val="0"/>
                        <w:spacing w:line="360" w:lineRule="auto"/>
                      </w:pPr>
                      <w:r w:rsidRPr="00084670">
                        <w:t>Provision of advice and guidance</w:t>
                      </w:r>
                    </w:p>
                    <w:p w14:paraId="0D5347D9" w14:textId="77777777" w:rsidR="00D75713" w:rsidRPr="00084670" w:rsidRDefault="00D75713" w:rsidP="00D75713">
                      <w:pPr>
                        <w:numPr>
                          <w:ilvl w:val="0"/>
                          <w:numId w:val="8"/>
                        </w:numPr>
                        <w:suppressAutoHyphens w:val="0"/>
                        <w:spacing w:line="360" w:lineRule="auto"/>
                      </w:pPr>
                      <w:r w:rsidRPr="00084670">
                        <w:t xml:space="preserve">Arranging specialist support </w:t>
                      </w:r>
                      <w:proofErr w:type="gramStart"/>
                      <w:r w:rsidRPr="00084670">
                        <w:t>( technical</w:t>
                      </w:r>
                      <w:proofErr w:type="gramEnd"/>
                      <w:r w:rsidRPr="00084670">
                        <w:t xml:space="preserve"> and personal)</w:t>
                      </w:r>
                    </w:p>
                    <w:p w14:paraId="4EF81630" w14:textId="77777777" w:rsidR="00D75713" w:rsidRPr="00084670" w:rsidRDefault="00D75713" w:rsidP="00D75713">
                      <w:pPr>
                        <w:numPr>
                          <w:ilvl w:val="0"/>
                          <w:numId w:val="8"/>
                        </w:numPr>
                        <w:suppressAutoHyphens w:val="0"/>
                        <w:spacing w:line="360" w:lineRule="auto"/>
                      </w:pPr>
                      <w:r w:rsidRPr="00084670">
                        <w:t>Arranging reasonable adjustments</w:t>
                      </w:r>
                    </w:p>
                    <w:p w14:paraId="1E781EC9" w14:textId="77777777" w:rsidR="00D75713" w:rsidRDefault="00D75713" w:rsidP="00D75713">
                      <w:pPr>
                        <w:spacing w:line="360" w:lineRule="auto"/>
                      </w:pPr>
                    </w:p>
                    <w:p w14:paraId="0141B55A" w14:textId="77777777" w:rsidR="00D75713" w:rsidRPr="00206DB0" w:rsidRDefault="00D75713" w:rsidP="00D75713">
                      <w:pPr>
                        <w:spacing w:line="360" w:lineRule="auto"/>
                      </w:pPr>
                      <w:r>
                        <w:t xml:space="preserve"> </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0BC9B5B8" wp14:editId="720C1349">
                <wp:simplePos x="0" y="0"/>
                <wp:positionH relativeFrom="column">
                  <wp:posOffset>2857500</wp:posOffset>
                </wp:positionH>
                <wp:positionV relativeFrom="paragraph">
                  <wp:posOffset>104775</wp:posOffset>
                </wp:positionV>
                <wp:extent cx="3314700" cy="2057400"/>
                <wp:effectExtent l="19050" t="19050" r="19050"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057400"/>
                        </a:xfrm>
                        <a:prstGeom prst="rect">
                          <a:avLst/>
                        </a:prstGeom>
                        <a:solidFill>
                          <a:srgbClr val="FFFFFF"/>
                        </a:solidFill>
                        <a:ln w="28575">
                          <a:solidFill>
                            <a:srgbClr val="000000"/>
                          </a:solidFill>
                          <a:miter lim="800000"/>
                          <a:headEnd/>
                          <a:tailEnd/>
                        </a:ln>
                      </wps:spPr>
                      <wps:txbx>
                        <w:txbxContent>
                          <w:p w14:paraId="61D7CC2E" w14:textId="77777777" w:rsidR="00D75713" w:rsidRPr="00084670" w:rsidRDefault="00D75713" w:rsidP="00D75713">
                            <w:pPr>
                              <w:spacing w:line="360" w:lineRule="auto"/>
                              <w:rPr>
                                <w:b/>
                              </w:rPr>
                            </w:pPr>
                            <w:r w:rsidRPr="00084670">
                              <w:rPr>
                                <w:b/>
                              </w:rPr>
                              <w:t>B) Academics influence/pressures</w:t>
                            </w:r>
                          </w:p>
                          <w:p w14:paraId="2EC0F108" w14:textId="77777777" w:rsidR="00D75713" w:rsidRPr="00084670" w:rsidRDefault="00D75713" w:rsidP="00D75713">
                            <w:pPr>
                              <w:numPr>
                                <w:ilvl w:val="0"/>
                                <w:numId w:val="9"/>
                              </w:numPr>
                              <w:suppressAutoHyphens w:val="0"/>
                              <w:spacing w:line="360" w:lineRule="auto"/>
                            </w:pPr>
                            <w:r w:rsidRPr="00084670">
                              <w:t>Advising on adjustments to teaching, learning and assessment</w:t>
                            </w:r>
                          </w:p>
                          <w:p w14:paraId="3AEB7E19" w14:textId="77777777" w:rsidR="00D75713" w:rsidRPr="00084670" w:rsidRDefault="00D75713" w:rsidP="00D75713">
                            <w:pPr>
                              <w:numPr>
                                <w:ilvl w:val="0"/>
                                <w:numId w:val="9"/>
                              </w:numPr>
                              <w:suppressAutoHyphens w:val="0"/>
                              <w:spacing w:line="360" w:lineRule="auto"/>
                            </w:pPr>
                            <w:r w:rsidRPr="00084670">
                              <w:t xml:space="preserve">Tensions with </w:t>
                            </w:r>
                            <w:proofErr w:type="gramStart"/>
                            <w:r w:rsidRPr="00084670">
                              <w:t>making adjustments</w:t>
                            </w:r>
                            <w:proofErr w:type="gramEnd"/>
                            <w:r w:rsidRPr="00084670">
                              <w:t xml:space="preserve"> perceived as contrary to academic standards</w:t>
                            </w:r>
                          </w:p>
                          <w:p w14:paraId="775155C7" w14:textId="77777777" w:rsidR="00D75713" w:rsidRPr="00084670" w:rsidRDefault="00D75713" w:rsidP="00D75713">
                            <w:pPr>
                              <w:numPr>
                                <w:ilvl w:val="0"/>
                                <w:numId w:val="9"/>
                              </w:numPr>
                              <w:suppressAutoHyphens w:val="0"/>
                              <w:spacing w:line="360" w:lineRule="auto"/>
                            </w:pPr>
                            <w:r w:rsidRPr="00084670">
                              <w:t>Pressures of an academic workload</w:t>
                            </w:r>
                          </w:p>
                        </w:txbxContent>
                      </wps:txbx>
                      <wps:bodyPr rot="0" vert="horz" wrap="square" lIns="85725" tIns="47625" rIns="85725" bIns="4762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9B5B8" id="Text Box 12" o:spid="_x0000_s1027" type="#_x0000_t202" style="position:absolute;margin-left:225pt;margin-top:8.25pt;width:261pt;height:1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" strokeweight="2.25pt">
                <v:textbox inset="6.75pt,3.75pt,6.75pt,3.75pt">
                  <w:txbxContent>
                    <w:p w14:paraId="61D7CC2E" w14:textId="77777777" w:rsidR="00D75713" w:rsidRPr="00084670" w:rsidRDefault="00D75713" w:rsidP="00D75713">
                      <w:pPr>
                        <w:spacing w:line="360" w:lineRule="auto"/>
                        <w:rPr>
                          <w:b/>
                        </w:rPr>
                      </w:pPr>
                      <w:r w:rsidRPr="00084670">
                        <w:rPr>
                          <w:b/>
                        </w:rPr>
                        <w:t>B) Academics influence/pressures</w:t>
                      </w:r>
                    </w:p>
                    <w:p w14:paraId="2EC0F108" w14:textId="77777777" w:rsidR="00D75713" w:rsidRPr="00084670" w:rsidRDefault="00D75713" w:rsidP="00D75713">
                      <w:pPr>
                        <w:numPr>
                          <w:ilvl w:val="0"/>
                          <w:numId w:val="9"/>
                        </w:numPr>
                        <w:suppressAutoHyphens w:val="0"/>
                        <w:spacing w:line="360" w:lineRule="auto"/>
                      </w:pPr>
                      <w:r w:rsidRPr="00084670">
                        <w:t>Advising on adjustments to teaching, learning and assessment</w:t>
                      </w:r>
                    </w:p>
                    <w:p w14:paraId="3AEB7E19" w14:textId="77777777" w:rsidR="00D75713" w:rsidRPr="00084670" w:rsidRDefault="00D75713" w:rsidP="00D75713">
                      <w:pPr>
                        <w:numPr>
                          <w:ilvl w:val="0"/>
                          <w:numId w:val="9"/>
                        </w:numPr>
                        <w:suppressAutoHyphens w:val="0"/>
                        <w:spacing w:line="360" w:lineRule="auto"/>
                      </w:pPr>
                      <w:r w:rsidRPr="00084670">
                        <w:t xml:space="preserve">Tensions with </w:t>
                      </w:r>
                      <w:proofErr w:type="gramStart"/>
                      <w:r w:rsidRPr="00084670">
                        <w:t>making adjustments</w:t>
                      </w:r>
                      <w:proofErr w:type="gramEnd"/>
                      <w:r w:rsidRPr="00084670">
                        <w:t xml:space="preserve"> perceived as contrary to academic standards</w:t>
                      </w:r>
                    </w:p>
                    <w:p w14:paraId="775155C7" w14:textId="77777777" w:rsidR="00D75713" w:rsidRPr="00084670" w:rsidRDefault="00D75713" w:rsidP="00D75713">
                      <w:pPr>
                        <w:numPr>
                          <w:ilvl w:val="0"/>
                          <w:numId w:val="9"/>
                        </w:numPr>
                        <w:suppressAutoHyphens w:val="0"/>
                        <w:spacing w:line="360" w:lineRule="auto"/>
                      </w:pPr>
                      <w:r w:rsidRPr="00084670">
                        <w:t>Pressures of an academic workload</w:t>
                      </w:r>
                    </w:p>
                  </w:txbxContent>
                </v:textbox>
              </v:shape>
            </w:pict>
          </mc:Fallback>
        </mc:AlternateContent>
      </w:r>
    </w:p>
    <w:p w14:paraId="03EEB885" w14:textId="77777777" w:rsidR="00D75713" w:rsidRDefault="00D75713" w:rsidP="00D75713">
      <w:pPr>
        <w:spacing w:line="360" w:lineRule="auto"/>
      </w:pPr>
    </w:p>
    <w:p w14:paraId="782969AE" w14:textId="77777777" w:rsidR="00D75713" w:rsidRDefault="00D75713" w:rsidP="00D75713">
      <w:pPr>
        <w:spacing w:line="360" w:lineRule="auto"/>
      </w:pPr>
    </w:p>
    <w:p w14:paraId="67C82E39" w14:textId="77777777" w:rsidR="00D75713" w:rsidRDefault="00D75713" w:rsidP="00D75713">
      <w:pPr>
        <w:spacing w:line="360" w:lineRule="auto"/>
      </w:pPr>
    </w:p>
    <w:p w14:paraId="05A21DD9" w14:textId="2498BFDD" w:rsidR="00D75713" w:rsidRDefault="00D75713" w:rsidP="00D75713">
      <w:pPr>
        <w:spacing w:line="360" w:lineRule="auto"/>
      </w:pPr>
    </w:p>
    <w:p w14:paraId="375FB8D7" w14:textId="5A7BF65E" w:rsidR="00D75713" w:rsidRDefault="00D75713" w:rsidP="00D75713">
      <w:pPr>
        <w:spacing w:line="360" w:lineRule="auto"/>
      </w:pPr>
    </w:p>
    <w:p w14:paraId="6E42F3FB" w14:textId="12134658" w:rsidR="00D75713" w:rsidRDefault="00D75713" w:rsidP="00D75713">
      <w:pPr>
        <w:spacing w:line="360" w:lineRule="auto"/>
      </w:pPr>
    </w:p>
    <w:p w14:paraId="1996E942" w14:textId="60A769B6" w:rsidR="00D75713" w:rsidRDefault="00D75713" w:rsidP="00D75713">
      <w:pPr>
        <w:spacing w:line="360" w:lineRule="auto"/>
      </w:pPr>
      <w:r>
        <w:rPr>
          <w:noProof/>
        </w:rPr>
        <mc:AlternateContent>
          <mc:Choice Requires="wps">
            <w:drawing>
              <wp:anchor distT="0" distB="0" distL="114300" distR="114300" simplePos="0" relativeHeight="251661312" behindDoc="0" locked="0" layoutInCell="1" allowOverlap="1" wp14:anchorId="56C8FEE8" wp14:editId="498916C5">
                <wp:simplePos x="0" y="0"/>
                <wp:positionH relativeFrom="column">
                  <wp:posOffset>-777875</wp:posOffset>
                </wp:positionH>
                <wp:positionV relativeFrom="paragraph">
                  <wp:posOffset>185420</wp:posOffset>
                </wp:positionV>
                <wp:extent cx="2286000" cy="3103880"/>
                <wp:effectExtent l="19050" t="15875" r="19050" b="2349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103880"/>
                        </a:xfrm>
                        <a:prstGeom prst="rect">
                          <a:avLst/>
                        </a:prstGeom>
                        <a:solidFill>
                          <a:srgbClr val="FFFFFF"/>
                        </a:solidFill>
                        <a:ln w="28575">
                          <a:solidFill>
                            <a:srgbClr val="000000"/>
                          </a:solidFill>
                          <a:miter lim="800000"/>
                          <a:headEnd/>
                          <a:tailEnd/>
                        </a:ln>
                      </wps:spPr>
                      <wps:txbx>
                        <w:txbxContent>
                          <w:p w14:paraId="7851D982" w14:textId="77777777" w:rsidR="00D75713" w:rsidRPr="00084670" w:rsidRDefault="00D75713" w:rsidP="00D75713">
                            <w:pPr>
                              <w:spacing w:line="360" w:lineRule="auto"/>
                              <w:rPr>
                                <w:b/>
                              </w:rPr>
                            </w:pPr>
                            <w:r w:rsidRPr="00084670">
                              <w:rPr>
                                <w:b/>
                              </w:rPr>
                              <w:t>C) Institutional influence/pressures</w:t>
                            </w:r>
                          </w:p>
                          <w:p w14:paraId="77123D78" w14:textId="77777777" w:rsidR="00D75713" w:rsidRPr="00084670" w:rsidRDefault="00D75713" w:rsidP="00D75713">
                            <w:pPr>
                              <w:numPr>
                                <w:ilvl w:val="0"/>
                                <w:numId w:val="10"/>
                              </w:numPr>
                              <w:suppressAutoHyphens w:val="0"/>
                              <w:spacing w:line="360" w:lineRule="auto"/>
                              <w:rPr>
                                <w:b/>
                              </w:rPr>
                            </w:pPr>
                            <w:r w:rsidRPr="00084670">
                              <w:t>DDA responsibilities</w:t>
                            </w:r>
                          </w:p>
                          <w:p w14:paraId="11CD1E81" w14:textId="77777777" w:rsidR="00D75713" w:rsidRPr="00084670" w:rsidRDefault="00D75713" w:rsidP="00D75713">
                            <w:pPr>
                              <w:numPr>
                                <w:ilvl w:val="0"/>
                                <w:numId w:val="10"/>
                              </w:numPr>
                              <w:suppressAutoHyphens w:val="0"/>
                              <w:spacing w:line="360" w:lineRule="auto"/>
                              <w:rPr>
                                <w:b/>
                              </w:rPr>
                            </w:pPr>
                            <w:r w:rsidRPr="00084670">
                              <w:t>Requiring a service to be financially viable or make an income</w:t>
                            </w:r>
                          </w:p>
                          <w:p w14:paraId="051802B9" w14:textId="77777777" w:rsidR="00D75713" w:rsidRPr="00084670" w:rsidRDefault="00D75713" w:rsidP="00D75713">
                            <w:pPr>
                              <w:numPr>
                                <w:ilvl w:val="0"/>
                                <w:numId w:val="10"/>
                              </w:numPr>
                              <w:suppressAutoHyphens w:val="0"/>
                              <w:spacing w:line="360" w:lineRule="auto"/>
                              <w:rPr>
                                <w:b/>
                              </w:rPr>
                            </w:pPr>
                            <w:r w:rsidRPr="00084670">
                              <w:t>Resources, or a potential lack of resources</w:t>
                            </w:r>
                          </w:p>
                          <w:p w14:paraId="052D2E1B" w14:textId="77777777" w:rsidR="00D75713" w:rsidRPr="00084670" w:rsidRDefault="00D75713" w:rsidP="00D75713">
                            <w:pPr>
                              <w:numPr>
                                <w:ilvl w:val="0"/>
                                <w:numId w:val="10"/>
                              </w:numPr>
                              <w:suppressAutoHyphens w:val="0"/>
                              <w:spacing w:line="360" w:lineRule="auto"/>
                              <w:rPr>
                                <w:b/>
                              </w:rPr>
                            </w:pPr>
                            <w:r w:rsidRPr="00084670">
                              <w:t>Regulations, policy, procedures</w:t>
                            </w:r>
                          </w:p>
                        </w:txbxContent>
                      </wps:txbx>
                      <wps:bodyPr rot="0" vert="horz" wrap="square" lIns="85725" tIns="47625" rIns="85725" bIns="4762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8FEE8" id="Text Box 9" o:spid="_x0000_s1028" type="#_x0000_t202" style="position:absolute;margin-left:-61.25pt;margin-top:14.6pt;width:180pt;height:24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" strokeweight="2.25pt">
                <v:textbox inset="6.75pt,3.75pt,6.75pt,3.75pt">
                  <w:txbxContent>
                    <w:p w14:paraId="7851D982" w14:textId="77777777" w:rsidR="00D75713" w:rsidRPr="00084670" w:rsidRDefault="00D75713" w:rsidP="00D75713">
                      <w:pPr>
                        <w:spacing w:line="360" w:lineRule="auto"/>
                        <w:rPr>
                          <w:b/>
                        </w:rPr>
                      </w:pPr>
                      <w:r w:rsidRPr="00084670">
                        <w:rPr>
                          <w:b/>
                        </w:rPr>
                        <w:t>C) Institutional influence/pressures</w:t>
                      </w:r>
                    </w:p>
                    <w:p w14:paraId="77123D78" w14:textId="77777777" w:rsidR="00D75713" w:rsidRPr="00084670" w:rsidRDefault="00D75713" w:rsidP="00D75713">
                      <w:pPr>
                        <w:numPr>
                          <w:ilvl w:val="0"/>
                          <w:numId w:val="10"/>
                        </w:numPr>
                        <w:suppressAutoHyphens w:val="0"/>
                        <w:spacing w:line="360" w:lineRule="auto"/>
                        <w:rPr>
                          <w:b/>
                        </w:rPr>
                      </w:pPr>
                      <w:r w:rsidRPr="00084670">
                        <w:t>DDA responsibilities</w:t>
                      </w:r>
                    </w:p>
                    <w:p w14:paraId="11CD1E81" w14:textId="77777777" w:rsidR="00D75713" w:rsidRPr="00084670" w:rsidRDefault="00D75713" w:rsidP="00D75713">
                      <w:pPr>
                        <w:numPr>
                          <w:ilvl w:val="0"/>
                          <w:numId w:val="10"/>
                        </w:numPr>
                        <w:suppressAutoHyphens w:val="0"/>
                        <w:spacing w:line="360" w:lineRule="auto"/>
                        <w:rPr>
                          <w:b/>
                        </w:rPr>
                      </w:pPr>
                      <w:r w:rsidRPr="00084670">
                        <w:t>Requiring a service to be financially viable or make an income</w:t>
                      </w:r>
                    </w:p>
                    <w:p w14:paraId="051802B9" w14:textId="77777777" w:rsidR="00D75713" w:rsidRPr="00084670" w:rsidRDefault="00D75713" w:rsidP="00D75713">
                      <w:pPr>
                        <w:numPr>
                          <w:ilvl w:val="0"/>
                          <w:numId w:val="10"/>
                        </w:numPr>
                        <w:suppressAutoHyphens w:val="0"/>
                        <w:spacing w:line="360" w:lineRule="auto"/>
                        <w:rPr>
                          <w:b/>
                        </w:rPr>
                      </w:pPr>
                      <w:r w:rsidRPr="00084670">
                        <w:t>Resources, or a potential lack of resources</w:t>
                      </w:r>
                    </w:p>
                    <w:p w14:paraId="052D2E1B" w14:textId="77777777" w:rsidR="00D75713" w:rsidRPr="00084670" w:rsidRDefault="00D75713" w:rsidP="00D75713">
                      <w:pPr>
                        <w:numPr>
                          <w:ilvl w:val="0"/>
                          <w:numId w:val="10"/>
                        </w:numPr>
                        <w:suppressAutoHyphens w:val="0"/>
                        <w:spacing w:line="360" w:lineRule="auto"/>
                        <w:rPr>
                          <w:b/>
                        </w:rPr>
                      </w:pPr>
                      <w:r w:rsidRPr="00084670">
                        <w:t>Regulations, policy, procedures</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544D1E2C" wp14:editId="2DF2705F">
                <wp:simplePos x="0" y="0"/>
                <wp:positionH relativeFrom="column">
                  <wp:posOffset>2171700</wp:posOffset>
                </wp:positionH>
                <wp:positionV relativeFrom="paragraph">
                  <wp:posOffset>83820</wp:posOffset>
                </wp:positionV>
                <wp:extent cx="273050" cy="1022350"/>
                <wp:effectExtent l="38100" t="19050" r="88900" b="444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050" cy="1022350"/>
                        </a:xfrm>
                        <a:prstGeom prst="line">
                          <a:avLst/>
                        </a:prstGeom>
                        <a:noFill/>
                        <a:ln w="762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C3502" id="Straight Connector 1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6pt" to="192.5pt,8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" strokeweight="6pt">
                <v:stroke endarrow="block"/>
              </v:line>
            </w:pict>
          </mc:Fallback>
        </mc:AlternateContent>
      </w:r>
    </w:p>
    <w:p w14:paraId="4D7F533B" w14:textId="152B6CD3" w:rsidR="00D75713" w:rsidRDefault="00BB0155" w:rsidP="00D75713">
      <w:pPr>
        <w:spacing w:line="360" w:lineRule="auto"/>
      </w:pPr>
      <w:r>
        <w:rPr>
          <w:noProof/>
        </w:rPr>
        <mc:AlternateContent>
          <mc:Choice Requires="wps">
            <w:drawing>
              <wp:anchor distT="0" distB="0" distL="114300" distR="114300" simplePos="0" relativeHeight="251667456" behindDoc="0" locked="0" layoutInCell="1" allowOverlap="1" wp14:anchorId="2D8B5F05" wp14:editId="25CD799C">
                <wp:simplePos x="0" y="0"/>
                <wp:positionH relativeFrom="column">
                  <wp:posOffset>2971799</wp:posOffset>
                </wp:positionH>
                <wp:positionV relativeFrom="paragraph">
                  <wp:posOffset>36830</wp:posOffset>
                </wp:positionV>
                <wp:extent cx="273685" cy="787400"/>
                <wp:effectExtent l="76200" t="19050" r="31115" b="508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3685" cy="787400"/>
                        </a:xfrm>
                        <a:prstGeom prst="line">
                          <a:avLst/>
                        </a:prstGeom>
                        <a:noFill/>
                        <a:ln w="762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CEE36" id="Straight Connector 1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9pt" to="255.55pt,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" strokeweight="6pt">
                <v:stroke endarrow="block"/>
              </v:line>
            </w:pict>
          </mc:Fallback>
        </mc:AlternateContent>
      </w:r>
      <w:r>
        <w:rPr>
          <w:i/>
          <w:noProof/>
        </w:rPr>
        <mc:AlternateContent>
          <mc:Choice Requires="wps">
            <w:drawing>
              <wp:anchor distT="0" distB="0" distL="114300" distR="114300" simplePos="0" relativeHeight="251668480" behindDoc="0" locked="0" layoutInCell="1" allowOverlap="1" wp14:anchorId="469E4E5D" wp14:editId="01A30103">
                <wp:simplePos x="0" y="0"/>
                <wp:positionH relativeFrom="column">
                  <wp:posOffset>1524000</wp:posOffset>
                </wp:positionH>
                <wp:positionV relativeFrom="paragraph">
                  <wp:posOffset>81280</wp:posOffset>
                </wp:positionV>
                <wp:extent cx="342900" cy="725805"/>
                <wp:effectExtent l="38100" t="19050" r="76200" b="5524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725805"/>
                        </a:xfrm>
                        <a:prstGeom prst="line">
                          <a:avLst/>
                        </a:prstGeom>
                        <a:noFill/>
                        <a:ln w="762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138F4" id="Straight Connector 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6.4pt" to="147pt,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" strokeweight="6pt">
                <v:stroke endarrow="block"/>
              </v:line>
            </w:pict>
          </mc:Fallback>
        </mc:AlternateContent>
      </w:r>
    </w:p>
    <w:p w14:paraId="28A8D880" w14:textId="5D82C93B" w:rsidR="00D75713" w:rsidRDefault="00BB0155" w:rsidP="00D75713">
      <w:pPr>
        <w:spacing w:line="360" w:lineRule="auto"/>
      </w:pPr>
      <w:r>
        <w:rPr>
          <w:i/>
          <w:noProof/>
        </w:rPr>
        <mc:AlternateContent>
          <mc:Choice Requires="wps">
            <w:drawing>
              <wp:anchor distT="0" distB="0" distL="114300" distR="114300" simplePos="0" relativeHeight="251670528" behindDoc="0" locked="0" layoutInCell="1" allowOverlap="1" wp14:anchorId="079DAA63" wp14:editId="288DCDC7">
                <wp:simplePos x="0" y="0"/>
                <wp:positionH relativeFrom="column">
                  <wp:posOffset>3352799</wp:posOffset>
                </wp:positionH>
                <wp:positionV relativeFrom="paragraph">
                  <wp:posOffset>193040</wp:posOffset>
                </wp:positionV>
                <wp:extent cx="381000" cy="347980"/>
                <wp:effectExtent l="38100" t="38100" r="19050" b="5207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347980"/>
                        </a:xfrm>
                        <a:prstGeom prst="line">
                          <a:avLst/>
                        </a:prstGeom>
                        <a:noFill/>
                        <a:ln w="762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392ED" id="Straight Connector 6"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15.2pt" to="294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" strokeweight="6pt">
                <v:stroke endarrow="block"/>
              </v:line>
            </w:pict>
          </mc:Fallback>
        </mc:AlternateContent>
      </w:r>
      <w:r w:rsidR="00D75713">
        <w:rPr>
          <w:noProof/>
        </w:rPr>
        <mc:AlternateContent>
          <mc:Choice Requires="wps">
            <w:drawing>
              <wp:anchor distT="0" distB="0" distL="114300" distR="114300" simplePos="0" relativeHeight="251662336" behindDoc="0" locked="0" layoutInCell="1" allowOverlap="1" wp14:anchorId="1A09DE30" wp14:editId="3EC641B7">
                <wp:simplePos x="0" y="0"/>
                <wp:positionH relativeFrom="column">
                  <wp:posOffset>3752850</wp:posOffset>
                </wp:positionH>
                <wp:positionV relativeFrom="paragraph">
                  <wp:posOffset>156845</wp:posOffset>
                </wp:positionV>
                <wp:extent cx="2514600" cy="2286000"/>
                <wp:effectExtent l="19050" t="14605" r="19050" b="2349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0"/>
                        </a:xfrm>
                        <a:prstGeom prst="rect">
                          <a:avLst/>
                        </a:prstGeom>
                        <a:solidFill>
                          <a:srgbClr val="FFFFFF"/>
                        </a:solidFill>
                        <a:ln w="28575">
                          <a:solidFill>
                            <a:srgbClr val="000000"/>
                          </a:solidFill>
                          <a:miter lim="800000"/>
                          <a:headEnd/>
                          <a:tailEnd/>
                        </a:ln>
                      </wps:spPr>
                      <wps:txbx>
                        <w:txbxContent>
                          <w:p w14:paraId="2A54961A" w14:textId="77777777" w:rsidR="00D75713" w:rsidRPr="00084670" w:rsidRDefault="00D75713" w:rsidP="00D75713">
                            <w:pPr>
                              <w:spacing w:line="360" w:lineRule="auto"/>
                              <w:rPr>
                                <w:b/>
                              </w:rPr>
                            </w:pPr>
                            <w:r w:rsidRPr="00084670">
                              <w:rPr>
                                <w:b/>
                              </w:rPr>
                              <w:t>F) External organisations influences/pressures</w:t>
                            </w:r>
                          </w:p>
                          <w:p w14:paraId="0A0F28C2" w14:textId="77777777" w:rsidR="00D75713" w:rsidRPr="00084670" w:rsidRDefault="00D75713" w:rsidP="00D75713">
                            <w:pPr>
                              <w:numPr>
                                <w:ilvl w:val="0"/>
                                <w:numId w:val="13"/>
                              </w:numPr>
                              <w:suppressAutoHyphens w:val="0"/>
                              <w:spacing w:line="360" w:lineRule="auto"/>
                            </w:pPr>
                            <w:r w:rsidRPr="00084670">
                              <w:t>The Quality Assurance Agency (QAA)</w:t>
                            </w:r>
                          </w:p>
                          <w:p w14:paraId="029B4EA1" w14:textId="77777777" w:rsidR="00D75713" w:rsidRPr="00084670" w:rsidRDefault="00D75713" w:rsidP="00D75713">
                            <w:pPr>
                              <w:numPr>
                                <w:ilvl w:val="0"/>
                                <w:numId w:val="13"/>
                              </w:numPr>
                              <w:suppressAutoHyphens w:val="0"/>
                              <w:spacing w:line="360" w:lineRule="auto"/>
                            </w:pPr>
                            <w:r w:rsidRPr="00084670">
                              <w:t>The Disabled Students Allowance Quality Assurance Group (DSA-QAG)</w:t>
                            </w:r>
                          </w:p>
                        </w:txbxContent>
                      </wps:txbx>
                      <wps:bodyPr rot="0" vert="horz" wrap="square" lIns="85725" tIns="47625" rIns="85725" bIns="4762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9DE30" id="Text Box 7" o:spid="_x0000_s1029" type="#_x0000_t202" style="position:absolute;margin-left:295.5pt;margin-top:12.35pt;width:198pt;height:18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" strokeweight="2.25pt">
                <v:textbox inset="6.75pt,3.75pt,6.75pt,3.75pt">
                  <w:txbxContent>
                    <w:p w14:paraId="2A54961A" w14:textId="77777777" w:rsidR="00D75713" w:rsidRPr="00084670" w:rsidRDefault="00D75713" w:rsidP="00D75713">
                      <w:pPr>
                        <w:spacing w:line="360" w:lineRule="auto"/>
                        <w:rPr>
                          <w:b/>
                        </w:rPr>
                      </w:pPr>
                      <w:r w:rsidRPr="00084670">
                        <w:rPr>
                          <w:b/>
                        </w:rPr>
                        <w:t>F) External organisations influences/pressures</w:t>
                      </w:r>
                    </w:p>
                    <w:p w14:paraId="0A0F28C2" w14:textId="77777777" w:rsidR="00D75713" w:rsidRPr="00084670" w:rsidRDefault="00D75713" w:rsidP="00D75713">
                      <w:pPr>
                        <w:numPr>
                          <w:ilvl w:val="0"/>
                          <w:numId w:val="13"/>
                        </w:numPr>
                        <w:suppressAutoHyphens w:val="0"/>
                        <w:spacing w:line="360" w:lineRule="auto"/>
                      </w:pPr>
                      <w:r w:rsidRPr="00084670">
                        <w:t>The Quality Assurance Agency (QAA)</w:t>
                      </w:r>
                    </w:p>
                    <w:p w14:paraId="029B4EA1" w14:textId="77777777" w:rsidR="00D75713" w:rsidRPr="00084670" w:rsidRDefault="00D75713" w:rsidP="00D75713">
                      <w:pPr>
                        <w:numPr>
                          <w:ilvl w:val="0"/>
                          <w:numId w:val="13"/>
                        </w:numPr>
                        <w:suppressAutoHyphens w:val="0"/>
                        <w:spacing w:line="360" w:lineRule="auto"/>
                      </w:pPr>
                      <w:r w:rsidRPr="00084670">
                        <w:t>The Disabled Students Allowance Quality Assurance Group (DSA-QAG)</w:t>
                      </w:r>
                    </w:p>
                  </w:txbxContent>
                </v:textbox>
              </v:shape>
            </w:pict>
          </mc:Fallback>
        </mc:AlternateContent>
      </w:r>
    </w:p>
    <w:p w14:paraId="708666B6" w14:textId="25DD6993" w:rsidR="00D75713" w:rsidRDefault="00D75713" w:rsidP="00D75713">
      <w:pPr>
        <w:spacing w:line="360" w:lineRule="auto"/>
      </w:pPr>
    </w:p>
    <w:p w14:paraId="6F1F4781" w14:textId="59F04472" w:rsidR="00D75713" w:rsidRDefault="00D75713" w:rsidP="00D75713">
      <w:pPr>
        <w:spacing w:line="360" w:lineRule="auto"/>
      </w:pPr>
      <w:r>
        <w:rPr>
          <w:noProof/>
        </w:rPr>
        <mc:AlternateContent>
          <mc:Choice Requires="wps">
            <w:drawing>
              <wp:anchor distT="0" distB="0" distL="114300" distR="114300" simplePos="0" relativeHeight="251663360" behindDoc="0" locked="0" layoutInCell="1" allowOverlap="1" wp14:anchorId="77E7FE0B" wp14:editId="4204E886">
                <wp:simplePos x="0" y="0"/>
                <wp:positionH relativeFrom="column">
                  <wp:posOffset>1866900</wp:posOffset>
                </wp:positionH>
                <wp:positionV relativeFrom="paragraph">
                  <wp:posOffset>17780</wp:posOffset>
                </wp:positionV>
                <wp:extent cx="1485900" cy="868045"/>
                <wp:effectExtent l="19050" t="14605" r="19050" b="222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68045"/>
                        </a:xfrm>
                        <a:prstGeom prst="rect">
                          <a:avLst/>
                        </a:prstGeom>
                        <a:solidFill>
                          <a:srgbClr val="FFFFFF"/>
                        </a:solidFill>
                        <a:ln w="28575">
                          <a:solidFill>
                            <a:srgbClr val="000000"/>
                          </a:solidFill>
                          <a:miter lim="800000"/>
                          <a:headEnd/>
                          <a:tailEnd/>
                        </a:ln>
                      </wps:spPr>
                      <wps:txbx>
                        <w:txbxContent>
                          <w:p w14:paraId="28A31274" w14:textId="77777777" w:rsidR="00D75713" w:rsidRPr="00084670" w:rsidRDefault="00D75713" w:rsidP="00D75713">
                            <w:pPr>
                              <w:rPr>
                                <w:b/>
                                <w:sz w:val="32"/>
                                <w:szCs w:val="32"/>
                              </w:rPr>
                            </w:pPr>
                            <w:r w:rsidRPr="00084670">
                              <w:rPr>
                                <w:b/>
                                <w:sz w:val="32"/>
                                <w:szCs w:val="32"/>
                              </w:rPr>
                              <w:t>Disability Service Providers</w:t>
                            </w:r>
                          </w:p>
                        </w:txbxContent>
                      </wps:txbx>
                      <wps:bodyPr rot="0" vert="horz" wrap="square" lIns="85725" tIns="47625" rIns="85725" bIns="4762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7FE0B" id="Text Box 8" o:spid="_x0000_s1030" type="#_x0000_t202" style="position:absolute;margin-left:147pt;margin-top:1.4pt;width:117pt;height:6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" strokeweight="2.25pt">
                <v:textbox inset="6.75pt,3.75pt,6.75pt,3.75pt">
                  <w:txbxContent>
                    <w:p w14:paraId="28A31274" w14:textId="77777777" w:rsidR="00D75713" w:rsidRPr="00084670" w:rsidRDefault="00D75713" w:rsidP="00D75713">
                      <w:pPr>
                        <w:rPr>
                          <w:b/>
                          <w:sz w:val="32"/>
                          <w:szCs w:val="32"/>
                        </w:rPr>
                      </w:pPr>
                      <w:r w:rsidRPr="00084670">
                        <w:rPr>
                          <w:b/>
                          <w:sz w:val="32"/>
                          <w:szCs w:val="32"/>
                        </w:rPr>
                        <w:t>Disability Service Providers</w:t>
                      </w:r>
                    </w:p>
                  </w:txbxContent>
                </v:textbox>
              </v:shape>
            </w:pict>
          </mc:Fallback>
        </mc:AlternateContent>
      </w:r>
    </w:p>
    <w:p w14:paraId="1E071594" w14:textId="6443F022" w:rsidR="00D75713" w:rsidRDefault="00D75713" w:rsidP="00D75713">
      <w:pPr>
        <w:spacing w:line="360" w:lineRule="auto"/>
      </w:pPr>
    </w:p>
    <w:p w14:paraId="10D39008" w14:textId="55A17B66" w:rsidR="00D75713" w:rsidRDefault="00D75713" w:rsidP="00D75713">
      <w:pPr>
        <w:spacing w:line="360" w:lineRule="auto"/>
      </w:pPr>
    </w:p>
    <w:p w14:paraId="1F493E67" w14:textId="5CCC43DE" w:rsidR="00D75713" w:rsidRDefault="00BB0155" w:rsidP="00D75713">
      <w:pPr>
        <w:spacing w:line="360" w:lineRule="auto"/>
      </w:pPr>
      <w:r>
        <w:rPr>
          <w:noProof/>
        </w:rPr>
        <mc:AlternateContent>
          <mc:Choice Requires="wps">
            <w:drawing>
              <wp:anchor distT="0" distB="0" distL="114300" distR="114300" simplePos="0" relativeHeight="251671552" behindDoc="0" locked="0" layoutInCell="1" allowOverlap="1" wp14:anchorId="70D95754" wp14:editId="5E939630">
                <wp:simplePos x="0" y="0"/>
                <wp:positionH relativeFrom="column">
                  <wp:posOffset>2984500</wp:posOffset>
                </wp:positionH>
                <wp:positionV relativeFrom="paragraph">
                  <wp:posOffset>110489</wp:posOffset>
                </wp:positionV>
                <wp:extent cx="234950" cy="1417955"/>
                <wp:effectExtent l="57150" t="38100" r="50800" b="107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4950" cy="1417955"/>
                        </a:xfrm>
                        <a:prstGeom prst="line">
                          <a:avLst/>
                        </a:prstGeom>
                        <a:noFill/>
                        <a:ln w="762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EC3E33" id="Straight Connector 3"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8.7pt" to="253.5pt,1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" strokeweight="6pt">
                <v:stroke endarrow="block"/>
              </v:line>
            </w:pict>
          </mc:Fallback>
        </mc:AlternateContent>
      </w:r>
      <w:r w:rsidR="00D75713">
        <w:rPr>
          <w:noProof/>
        </w:rPr>
        <mc:AlternateContent>
          <mc:Choice Requires="wps">
            <w:drawing>
              <wp:anchor distT="0" distB="0" distL="114300" distR="114300" simplePos="0" relativeHeight="251669504" behindDoc="0" locked="0" layoutInCell="1" allowOverlap="1" wp14:anchorId="42311AAE" wp14:editId="34243C19">
                <wp:simplePos x="0" y="0"/>
                <wp:positionH relativeFrom="column">
                  <wp:posOffset>2139950</wp:posOffset>
                </wp:positionH>
                <wp:positionV relativeFrom="paragraph">
                  <wp:posOffset>46990</wp:posOffset>
                </wp:positionV>
                <wp:extent cx="218440" cy="1511300"/>
                <wp:effectExtent l="38100" t="38100" r="48260" b="127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8440" cy="1511300"/>
                        </a:xfrm>
                        <a:prstGeom prst="line">
                          <a:avLst/>
                        </a:prstGeom>
                        <a:noFill/>
                        <a:ln w="762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7D4631" id="Straight Connector 4"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5pt,3.7pt" to="185.7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" strokeweight="6pt">
                <v:stroke endarrow="block"/>
              </v:line>
            </w:pict>
          </mc:Fallback>
        </mc:AlternateContent>
      </w:r>
    </w:p>
    <w:p w14:paraId="57EBB16F" w14:textId="4E0094E7" w:rsidR="00D75713" w:rsidRDefault="00D75713" w:rsidP="00D75713">
      <w:pPr>
        <w:spacing w:line="360" w:lineRule="auto"/>
      </w:pPr>
    </w:p>
    <w:p w14:paraId="0802DC20" w14:textId="369FD601" w:rsidR="00D75713" w:rsidRDefault="00D75713" w:rsidP="00D75713">
      <w:pPr>
        <w:spacing w:line="360" w:lineRule="auto"/>
      </w:pPr>
    </w:p>
    <w:p w14:paraId="70C36135" w14:textId="0239B7B9" w:rsidR="00D75713" w:rsidRDefault="00D75713" w:rsidP="00D75713">
      <w:pPr>
        <w:spacing w:line="360" w:lineRule="auto"/>
      </w:pPr>
    </w:p>
    <w:p w14:paraId="12752731" w14:textId="4233FD9B" w:rsidR="00D75713" w:rsidRDefault="00D75713" w:rsidP="00D75713">
      <w:pPr>
        <w:rPr>
          <w:rFonts w:ascii="Verdana" w:hAnsi="Verdana"/>
          <w:i/>
        </w:rPr>
      </w:pPr>
    </w:p>
    <w:p w14:paraId="661A48D5" w14:textId="2085B55B" w:rsidR="00D75713" w:rsidRDefault="00D75713" w:rsidP="00D75713">
      <w:pPr>
        <w:rPr>
          <w:rFonts w:ascii="Verdana" w:hAnsi="Verdana"/>
          <w:i/>
        </w:rPr>
      </w:pPr>
    </w:p>
    <w:p w14:paraId="6E24182E" w14:textId="18FD67E8" w:rsidR="00D75713" w:rsidRDefault="00D75713" w:rsidP="00D75713">
      <w:pPr>
        <w:rPr>
          <w:rFonts w:ascii="Verdana" w:hAnsi="Verdana"/>
          <w:i/>
        </w:rPr>
      </w:pPr>
      <w:r>
        <w:rPr>
          <w:noProof/>
        </w:rPr>
        <mc:AlternateContent>
          <mc:Choice Requires="wps">
            <w:drawing>
              <wp:anchor distT="0" distB="0" distL="114300" distR="114300" simplePos="0" relativeHeight="251665408" behindDoc="0" locked="0" layoutInCell="1" allowOverlap="1" wp14:anchorId="5CF834B7" wp14:editId="7288DAC1">
                <wp:simplePos x="0" y="0"/>
                <wp:positionH relativeFrom="column">
                  <wp:posOffset>2914650</wp:posOffset>
                </wp:positionH>
                <wp:positionV relativeFrom="paragraph">
                  <wp:posOffset>106680</wp:posOffset>
                </wp:positionV>
                <wp:extent cx="3429000" cy="1494790"/>
                <wp:effectExtent l="19050" t="14605" r="19050" b="146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94790"/>
                        </a:xfrm>
                        <a:prstGeom prst="rect">
                          <a:avLst/>
                        </a:prstGeom>
                        <a:solidFill>
                          <a:srgbClr val="FFFFFF"/>
                        </a:solidFill>
                        <a:ln w="28575">
                          <a:solidFill>
                            <a:srgbClr val="000000"/>
                          </a:solidFill>
                          <a:miter lim="800000"/>
                          <a:headEnd/>
                          <a:tailEnd/>
                        </a:ln>
                      </wps:spPr>
                      <wps:txbx>
                        <w:txbxContent>
                          <w:p w14:paraId="57D79E78" w14:textId="77777777" w:rsidR="00D75713" w:rsidRPr="00084670" w:rsidRDefault="00D75713" w:rsidP="00D75713">
                            <w:pPr>
                              <w:spacing w:line="360" w:lineRule="auto"/>
                              <w:rPr>
                                <w:b/>
                              </w:rPr>
                            </w:pPr>
                            <w:r w:rsidRPr="00084670">
                              <w:rPr>
                                <w:b/>
                              </w:rPr>
                              <w:t xml:space="preserve">E) Student influences/pressures </w:t>
                            </w:r>
                            <w:proofErr w:type="gramStart"/>
                            <w:r w:rsidRPr="00084670">
                              <w:rPr>
                                <w:b/>
                              </w:rPr>
                              <w:t>( non</w:t>
                            </w:r>
                            <w:proofErr w:type="gramEnd"/>
                            <w:r w:rsidRPr="00084670">
                              <w:rPr>
                                <w:b/>
                              </w:rPr>
                              <w:t xml:space="preserve"> academic)</w:t>
                            </w:r>
                          </w:p>
                          <w:p w14:paraId="05E74A33" w14:textId="77777777" w:rsidR="00D75713" w:rsidRPr="00084670" w:rsidRDefault="00D75713" w:rsidP="00D75713">
                            <w:pPr>
                              <w:numPr>
                                <w:ilvl w:val="0"/>
                                <w:numId w:val="12"/>
                              </w:numPr>
                              <w:suppressAutoHyphens w:val="0"/>
                              <w:spacing w:line="360" w:lineRule="auto"/>
                            </w:pPr>
                            <w:r w:rsidRPr="00084670">
                              <w:t>Promoting inclusion in the university community and environment</w:t>
                            </w:r>
                          </w:p>
                          <w:p w14:paraId="15162986" w14:textId="77777777" w:rsidR="00D75713" w:rsidRPr="00084670" w:rsidRDefault="00D75713" w:rsidP="00D75713">
                            <w:pPr>
                              <w:numPr>
                                <w:ilvl w:val="0"/>
                                <w:numId w:val="12"/>
                              </w:numPr>
                              <w:suppressAutoHyphens w:val="0"/>
                              <w:spacing w:line="360" w:lineRule="auto"/>
                            </w:pPr>
                            <w:r w:rsidRPr="00084670">
                              <w:t>Duty of care for welfare and well-being</w:t>
                            </w:r>
                          </w:p>
                        </w:txbxContent>
                      </wps:txbx>
                      <wps:bodyPr rot="0" vert="horz" wrap="square" lIns="85725" tIns="47625" rIns="85725" bIns="4762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834B7" id="Text Box 2" o:spid="_x0000_s1031" type="#_x0000_t202" style="position:absolute;margin-left:229.5pt;margin-top:8.4pt;width:270pt;height:117.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" strokeweight="2.25pt">
                <v:textbox inset="6.75pt,3.75pt,6.75pt,3.75pt">
                  <w:txbxContent>
                    <w:p w14:paraId="57D79E78" w14:textId="77777777" w:rsidR="00D75713" w:rsidRPr="00084670" w:rsidRDefault="00D75713" w:rsidP="00D75713">
                      <w:pPr>
                        <w:spacing w:line="360" w:lineRule="auto"/>
                        <w:rPr>
                          <w:b/>
                        </w:rPr>
                      </w:pPr>
                      <w:r w:rsidRPr="00084670">
                        <w:rPr>
                          <w:b/>
                        </w:rPr>
                        <w:t xml:space="preserve">E) Student influences/pressures </w:t>
                      </w:r>
                      <w:proofErr w:type="gramStart"/>
                      <w:r w:rsidRPr="00084670">
                        <w:rPr>
                          <w:b/>
                        </w:rPr>
                        <w:t>( non</w:t>
                      </w:r>
                      <w:proofErr w:type="gramEnd"/>
                      <w:r w:rsidRPr="00084670">
                        <w:rPr>
                          <w:b/>
                        </w:rPr>
                        <w:t xml:space="preserve"> academic)</w:t>
                      </w:r>
                    </w:p>
                    <w:p w14:paraId="05E74A33" w14:textId="77777777" w:rsidR="00D75713" w:rsidRPr="00084670" w:rsidRDefault="00D75713" w:rsidP="00D75713">
                      <w:pPr>
                        <w:numPr>
                          <w:ilvl w:val="0"/>
                          <w:numId w:val="12"/>
                        </w:numPr>
                        <w:suppressAutoHyphens w:val="0"/>
                        <w:spacing w:line="360" w:lineRule="auto"/>
                      </w:pPr>
                      <w:r w:rsidRPr="00084670">
                        <w:t>Promoting inclusion in the university community and environment</w:t>
                      </w:r>
                    </w:p>
                    <w:p w14:paraId="15162986" w14:textId="77777777" w:rsidR="00D75713" w:rsidRPr="00084670" w:rsidRDefault="00D75713" w:rsidP="00D75713">
                      <w:pPr>
                        <w:numPr>
                          <w:ilvl w:val="0"/>
                          <w:numId w:val="12"/>
                        </w:numPr>
                        <w:suppressAutoHyphens w:val="0"/>
                        <w:spacing w:line="360" w:lineRule="auto"/>
                      </w:pPr>
                      <w:r w:rsidRPr="00084670">
                        <w:t>Duty of care for welfare and well-being</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390B2C6B" wp14:editId="64D922C5">
                <wp:simplePos x="0" y="0"/>
                <wp:positionH relativeFrom="column">
                  <wp:posOffset>-742950</wp:posOffset>
                </wp:positionH>
                <wp:positionV relativeFrom="paragraph">
                  <wp:posOffset>150495</wp:posOffset>
                </wp:positionV>
                <wp:extent cx="3429000" cy="1485900"/>
                <wp:effectExtent l="19050" t="14605" r="19050" b="234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85900"/>
                        </a:xfrm>
                        <a:prstGeom prst="rect">
                          <a:avLst/>
                        </a:prstGeom>
                        <a:solidFill>
                          <a:srgbClr val="FFFFFF"/>
                        </a:solidFill>
                        <a:ln w="28575">
                          <a:solidFill>
                            <a:srgbClr val="000000"/>
                          </a:solidFill>
                          <a:miter lim="800000"/>
                          <a:headEnd/>
                          <a:tailEnd/>
                        </a:ln>
                      </wps:spPr>
                      <wps:txbx>
                        <w:txbxContent>
                          <w:p w14:paraId="5456D4B6" w14:textId="77777777" w:rsidR="00D75713" w:rsidRPr="00084670" w:rsidRDefault="00D75713" w:rsidP="00D75713">
                            <w:pPr>
                              <w:spacing w:line="360" w:lineRule="auto"/>
                              <w:rPr>
                                <w:b/>
                              </w:rPr>
                            </w:pPr>
                            <w:r w:rsidRPr="00084670">
                              <w:rPr>
                                <w:b/>
                              </w:rPr>
                              <w:t>D) External funding bodies (DSA related)</w:t>
                            </w:r>
                          </w:p>
                          <w:p w14:paraId="222B3903" w14:textId="77777777" w:rsidR="00D75713" w:rsidRPr="00084670" w:rsidRDefault="00D75713" w:rsidP="00D75713">
                            <w:pPr>
                              <w:numPr>
                                <w:ilvl w:val="0"/>
                                <w:numId w:val="11"/>
                              </w:numPr>
                              <w:suppressAutoHyphens w:val="0"/>
                              <w:spacing w:line="360" w:lineRule="auto"/>
                            </w:pPr>
                            <w:r w:rsidRPr="00084670">
                              <w:t>Providing proof of need, either initial or ongoing</w:t>
                            </w:r>
                          </w:p>
                          <w:p w14:paraId="6F36FB55" w14:textId="77777777" w:rsidR="00D75713" w:rsidRPr="00084670" w:rsidRDefault="00D75713" w:rsidP="00D75713">
                            <w:pPr>
                              <w:numPr>
                                <w:ilvl w:val="0"/>
                                <w:numId w:val="11"/>
                              </w:numPr>
                              <w:suppressAutoHyphens w:val="0"/>
                              <w:spacing w:line="360" w:lineRule="auto"/>
                            </w:pPr>
                            <w:r w:rsidRPr="00084670">
                              <w:t>Providing proof of student attendance to reclaim funding</w:t>
                            </w:r>
                          </w:p>
                        </w:txbxContent>
                      </wps:txbx>
                      <wps:bodyPr rot="0" vert="horz" wrap="square" lIns="85725" tIns="47625" rIns="85725" bIns="4762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B2C6B" id="Text Box 1" o:spid="_x0000_s1032" type="#_x0000_t202" style="position:absolute;margin-left:-58.5pt;margin-top:11.85pt;width:270pt;height:1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" strokeweight="2.25pt">
                <v:textbox inset="6.75pt,3.75pt,6.75pt,3.75pt">
                  <w:txbxContent>
                    <w:p w14:paraId="5456D4B6" w14:textId="77777777" w:rsidR="00D75713" w:rsidRPr="00084670" w:rsidRDefault="00D75713" w:rsidP="00D75713">
                      <w:pPr>
                        <w:spacing w:line="360" w:lineRule="auto"/>
                        <w:rPr>
                          <w:b/>
                        </w:rPr>
                      </w:pPr>
                      <w:r w:rsidRPr="00084670">
                        <w:rPr>
                          <w:b/>
                        </w:rPr>
                        <w:t>D) External funding bodies (DSA related)</w:t>
                      </w:r>
                    </w:p>
                    <w:p w14:paraId="222B3903" w14:textId="77777777" w:rsidR="00D75713" w:rsidRPr="00084670" w:rsidRDefault="00D75713" w:rsidP="00D75713">
                      <w:pPr>
                        <w:numPr>
                          <w:ilvl w:val="0"/>
                          <w:numId w:val="11"/>
                        </w:numPr>
                        <w:suppressAutoHyphens w:val="0"/>
                        <w:spacing w:line="360" w:lineRule="auto"/>
                      </w:pPr>
                      <w:r w:rsidRPr="00084670">
                        <w:t>Providing proof of need, either initial or ongoing</w:t>
                      </w:r>
                    </w:p>
                    <w:p w14:paraId="6F36FB55" w14:textId="77777777" w:rsidR="00D75713" w:rsidRPr="00084670" w:rsidRDefault="00D75713" w:rsidP="00D75713">
                      <w:pPr>
                        <w:numPr>
                          <w:ilvl w:val="0"/>
                          <w:numId w:val="11"/>
                        </w:numPr>
                        <w:suppressAutoHyphens w:val="0"/>
                        <w:spacing w:line="360" w:lineRule="auto"/>
                      </w:pPr>
                      <w:r w:rsidRPr="00084670">
                        <w:t>Providing proof of student attendance to reclaim funding</w:t>
                      </w:r>
                    </w:p>
                  </w:txbxContent>
                </v:textbox>
              </v:shape>
            </w:pict>
          </mc:Fallback>
        </mc:AlternateContent>
      </w:r>
    </w:p>
    <w:p w14:paraId="6A1A73BD" w14:textId="3E41E1BA" w:rsidR="00D75713" w:rsidRDefault="00D75713" w:rsidP="00D75713">
      <w:pPr>
        <w:rPr>
          <w:rFonts w:ascii="Verdana" w:hAnsi="Verdana"/>
          <w:i/>
        </w:rPr>
      </w:pPr>
    </w:p>
    <w:p w14:paraId="3D6CCBF1" w14:textId="63FFBEAE" w:rsidR="00D75713" w:rsidRDefault="00D75713" w:rsidP="00D75713">
      <w:pPr>
        <w:rPr>
          <w:rFonts w:ascii="Verdana" w:hAnsi="Verdana"/>
          <w:i/>
        </w:rPr>
      </w:pPr>
    </w:p>
    <w:p w14:paraId="40A379F8" w14:textId="77777777" w:rsidR="00D75713" w:rsidRDefault="00D75713" w:rsidP="00D75713">
      <w:pPr>
        <w:rPr>
          <w:rFonts w:ascii="Verdana" w:hAnsi="Verdana"/>
          <w:i/>
        </w:rPr>
      </w:pPr>
    </w:p>
    <w:p w14:paraId="619A752E" w14:textId="77777777" w:rsidR="00D75713" w:rsidRDefault="00D75713" w:rsidP="00D75713">
      <w:pPr>
        <w:rPr>
          <w:rFonts w:ascii="Verdana" w:hAnsi="Verdana"/>
          <w:i/>
        </w:rPr>
      </w:pPr>
    </w:p>
    <w:p w14:paraId="559EB097" w14:textId="77777777" w:rsidR="00D75713" w:rsidRDefault="00D75713" w:rsidP="00D75713">
      <w:pPr>
        <w:rPr>
          <w:rFonts w:ascii="Verdana" w:hAnsi="Verdana"/>
          <w:i/>
        </w:rPr>
      </w:pPr>
    </w:p>
    <w:p w14:paraId="700D5989" w14:textId="77777777" w:rsidR="00D75713" w:rsidRDefault="00D75713" w:rsidP="00D75713">
      <w:pPr>
        <w:rPr>
          <w:rFonts w:ascii="Verdana" w:hAnsi="Verdana"/>
          <w:i/>
        </w:rPr>
      </w:pPr>
    </w:p>
    <w:p w14:paraId="1B892EED" w14:textId="77777777" w:rsidR="00D75713" w:rsidRDefault="00D75713" w:rsidP="00D75713">
      <w:pPr>
        <w:rPr>
          <w:rFonts w:ascii="Verdana" w:hAnsi="Verdana"/>
          <w:i/>
        </w:rPr>
      </w:pPr>
    </w:p>
    <w:p w14:paraId="5D1F9F31" w14:textId="77777777" w:rsidR="00D75713" w:rsidRDefault="00D75713" w:rsidP="00D75713">
      <w:pPr>
        <w:rPr>
          <w:rFonts w:ascii="Verdana" w:hAnsi="Verdana"/>
          <w:i/>
        </w:rPr>
      </w:pPr>
    </w:p>
    <w:p w14:paraId="09B87514" w14:textId="77777777" w:rsidR="00D75713" w:rsidRDefault="00D75713" w:rsidP="00D75713">
      <w:pPr>
        <w:rPr>
          <w:rFonts w:ascii="Verdana" w:hAnsi="Verdana"/>
          <w:i/>
        </w:rPr>
      </w:pPr>
    </w:p>
    <w:p w14:paraId="60D1026F" w14:textId="77777777" w:rsidR="00D75713" w:rsidRDefault="00D75713" w:rsidP="00D75713">
      <w:pPr>
        <w:rPr>
          <w:rFonts w:ascii="Verdana" w:hAnsi="Verdana"/>
          <w:i/>
        </w:rPr>
      </w:pPr>
    </w:p>
    <w:p w14:paraId="2791A63D" w14:textId="77777777" w:rsidR="00D75713" w:rsidRDefault="00D75713" w:rsidP="00D75713">
      <w:pPr>
        <w:rPr>
          <w:rFonts w:ascii="Verdana" w:hAnsi="Verdana"/>
          <w:i/>
        </w:rPr>
      </w:pPr>
    </w:p>
    <w:p w14:paraId="336D3CDF" w14:textId="4D574227" w:rsidR="00D75713" w:rsidRDefault="00D75713" w:rsidP="00D75713">
      <w:pPr>
        <w:rPr>
          <w:rFonts w:ascii="Verdana" w:hAnsi="Verdana"/>
          <w:i/>
        </w:rPr>
      </w:pPr>
      <w:r w:rsidRPr="002907DE">
        <w:rPr>
          <w:rFonts w:ascii="Verdana" w:hAnsi="Verdana"/>
          <w:i/>
        </w:rPr>
        <w:t>Figure1. Influence map on Disability Service providers</w:t>
      </w:r>
    </w:p>
    <w:p w14:paraId="00C50817" w14:textId="74EA3E04" w:rsidR="00D75713" w:rsidRPr="002907DE" w:rsidRDefault="00D75713" w:rsidP="00D75713">
      <w:pPr>
        <w:rPr>
          <w:rFonts w:ascii="Verdana" w:hAnsi="Verdana"/>
          <w:i/>
        </w:rPr>
      </w:pPr>
    </w:p>
    <w:p w14:paraId="72AE5A7A" w14:textId="001800A2" w:rsidR="00D75713" w:rsidRDefault="00D75713" w:rsidP="00D75713">
      <w:pPr>
        <w:rPr>
          <w:rFonts w:ascii="Verdana" w:hAnsi="Verdana"/>
        </w:rPr>
      </w:pPr>
    </w:p>
    <w:p w14:paraId="021D68AC" w14:textId="6F07C01C" w:rsidR="00D75713" w:rsidRDefault="00D75713" w:rsidP="00D75713">
      <w:pPr>
        <w:rPr>
          <w:rFonts w:ascii="Verdana" w:hAnsi="Verdana"/>
        </w:rPr>
      </w:pPr>
    </w:p>
    <w:p w14:paraId="23BB7AA8" w14:textId="3080095F" w:rsidR="00D75713" w:rsidRDefault="00D75713" w:rsidP="00D75713">
      <w:pPr>
        <w:rPr>
          <w:rFonts w:ascii="Verdana" w:hAnsi="Verdana"/>
        </w:rPr>
      </w:pPr>
    </w:p>
    <w:p w14:paraId="1894C6CB" w14:textId="3B23D60A" w:rsidR="00D75713" w:rsidRDefault="00D75713" w:rsidP="00D75713">
      <w:pPr>
        <w:rPr>
          <w:rFonts w:ascii="Verdana" w:hAnsi="Verdana"/>
        </w:rPr>
      </w:pPr>
    </w:p>
    <w:p w14:paraId="3D7F5392" w14:textId="77777777" w:rsidR="00D75713" w:rsidRDefault="00D75713" w:rsidP="00D75713">
      <w:pPr>
        <w:rPr>
          <w:rFonts w:ascii="Verdana" w:hAnsi="Verdana"/>
        </w:rPr>
      </w:pPr>
    </w:p>
    <w:p w14:paraId="21D3FC00" w14:textId="1E9B0E46" w:rsidR="00D75713" w:rsidRPr="002907DE" w:rsidRDefault="00D75713" w:rsidP="00D75713">
      <w:pPr>
        <w:rPr>
          <w:rFonts w:ascii="Verdana" w:hAnsi="Verdana"/>
        </w:rPr>
      </w:pPr>
      <w:r w:rsidRPr="002907DE">
        <w:rPr>
          <w:rFonts w:ascii="Verdana" w:hAnsi="Verdana"/>
        </w:rPr>
        <w:lastRenderedPageBreak/>
        <w:t>Recognising that a disability service provider is a servant of many masters (each of whom bring different and often competing demands to the service) is important in understanding the structure of disability service provision. Meeting these demands, coming from different directions of pressure, asks disability service providers to adopt different roles. I identify three of these roles below and look at them in the context of the questions I have posed above.</w:t>
      </w:r>
    </w:p>
    <w:p w14:paraId="5C7754D4" w14:textId="77777777" w:rsidR="00D75713" w:rsidRPr="002907DE" w:rsidRDefault="00D75713" w:rsidP="00D75713">
      <w:pPr>
        <w:rPr>
          <w:rFonts w:ascii="Verdana" w:hAnsi="Verdana"/>
        </w:rPr>
      </w:pPr>
    </w:p>
    <w:p w14:paraId="68FE43A2" w14:textId="77777777" w:rsidR="00D75713" w:rsidRPr="002907DE" w:rsidRDefault="00D75713" w:rsidP="00D75713">
      <w:pPr>
        <w:rPr>
          <w:rFonts w:ascii="Verdana" w:hAnsi="Verdana"/>
        </w:rPr>
      </w:pPr>
      <w:r w:rsidRPr="002907DE">
        <w:rPr>
          <w:rFonts w:ascii="Verdana" w:hAnsi="Verdana"/>
        </w:rPr>
        <w:t>These roles are that of the</w:t>
      </w:r>
      <w:r w:rsidRPr="002907DE">
        <w:rPr>
          <w:rFonts w:ascii="Verdana" w:hAnsi="Verdana"/>
          <w:b/>
        </w:rPr>
        <w:t xml:space="preserve"> Procurer</w:t>
      </w:r>
      <w:r w:rsidRPr="002907DE">
        <w:rPr>
          <w:rFonts w:ascii="Verdana" w:hAnsi="Verdana"/>
        </w:rPr>
        <w:t xml:space="preserve">, the </w:t>
      </w:r>
      <w:r w:rsidRPr="002907DE">
        <w:rPr>
          <w:rFonts w:ascii="Verdana" w:hAnsi="Verdana"/>
          <w:b/>
        </w:rPr>
        <w:t>Advocate/Activist</w:t>
      </w:r>
      <w:r w:rsidRPr="002907DE">
        <w:rPr>
          <w:rFonts w:ascii="Verdana" w:hAnsi="Verdana"/>
        </w:rPr>
        <w:t xml:space="preserve">, and the </w:t>
      </w:r>
      <w:r w:rsidRPr="002907DE">
        <w:rPr>
          <w:rFonts w:ascii="Verdana" w:hAnsi="Verdana"/>
          <w:b/>
        </w:rPr>
        <w:t>Adjudicator/Verifier</w:t>
      </w:r>
      <w:r w:rsidRPr="002907DE">
        <w:rPr>
          <w:rFonts w:ascii="Verdana" w:hAnsi="Verdana"/>
        </w:rPr>
        <w:t>. In looking at these roles and identities, I consider disability service providers in their broadest sense, including any officer or agency, which may play a defined role in working with students who are considered by their institution to be disabled.</w:t>
      </w:r>
    </w:p>
    <w:p w14:paraId="7D7594AF" w14:textId="77777777" w:rsidR="00D75713" w:rsidRPr="002907DE" w:rsidRDefault="00D75713" w:rsidP="00D75713">
      <w:pPr>
        <w:rPr>
          <w:rFonts w:ascii="Verdana" w:hAnsi="Verdana"/>
        </w:rPr>
      </w:pPr>
    </w:p>
    <w:p w14:paraId="22D600ED" w14:textId="77777777" w:rsidR="00D75713" w:rsidRDefault="00D75713" w:rsidP="00D75713">
      <w:pPr>
        <w:rPr>
          <w:rFonts w:ascii="Verdana" w:hAnsi="Verdana"/>
          <w:b/>
        </w:rPr>
      </w:pPr>
      <w:r w:rsidRPr="002907DE">
        <w:rPr>
          <w:rFonts w:ascii="Verdana" w:hAnsi="Verdana"/>
          <w:b/>
        </w:rPr>
        <w:t>The Procurer</w:t>
      </w:r>
    </w:p>
    <w:p w14:paraId="06EE479D" w14:textId="77777777" w:rsidR="00D75713" w:rsidRPr="002907DE" w:rsidRDefault="00D75713" w:rsidP="00D75713">
      <w:pPr>
        <w:rPr>
          <w:rFonts w:ascii="Verdana" w:hAnsi="Verdana"/>
          <w:b/>
        </w:rPr>
      </w:pPr>
    </w:p>
    <w:p w14:paraId="7E3DF865" w14:textId="77777777" w:rsidR="00D75713" w:rsidRPr="002907DE" w:rsidRDefault="00D75713" w:rsidP="00D75713">
      <w:pPr>
        <w:rPr>
          <w:rFonts w:ascii="Verdana" w:hAnsi="Verdana"/>
        </w:rPr>
      </w:pPr>
      <w:r w:rsidRPr="002907DE">
        <w:rPr>
          <w:rFonts w:ascii="Verdana" w:hAnsi="Verdana"/>
        </w:rPr>
        <w:t xml:space="preserve">The disability service provider acts as an agent through which support services can be obtained.  This could include providing suitable specialist personal support and arranging for specialist technology or equipment. Specialist support services have a vital role to play for many students, such as the provision of material in accessible formats, access to a qualified mentor or advisor or a practical learning support assistant. </w:t>
      </w:r>
    </w:p>
    <w:p w14:paraId="2A6F3AE5" w14:textId="77777777" w:rsidR="00D75713" w:rsidRPr="002907DE" w:rsidRDefault="00D75713" w:rsidP="00D75713">
      <w:pPr>
        <w:rPr>
          <w:rFonts w:ascii="Verdana" w:hAnsi="Verdana"/>
        </w:rPr>
      </w:pPr>
    </w:p>
    <w:p w14:paraId="083334F1" w14:textId="45961174" w:rsidR="00D75713" w:rsidRPr="002907DE" w:rsidRDefault="00D75713" w:rsidP="00D75713">
      <w:pPr>
        <w:rPr>
          <w:rFonts w:ascii="Verdana" w:hAnsi="Verdana"/>
        </w:rPr>
      </w:pPr>
      <w:r w:rsidRPr="002907DE">
        <w:rPr>
          <w:rFonts w:ascii="Verdana" w:hAnsi="Verdana"/>
        </w:rPr>
        <w:t>Underpinning many of these activities is the Disabled Students’ Allowance (DSA), where the disability service (as a Procurer) looks to the student to fund the cost of their support requirements. On the one hand, the DSA allows students to have access to assistive technology and equipment, which is very often vital to their success as a student.  In the case of computer programmes designed to assist and harness the strengths of the neurodiverse learner, this is self-evident. In this light, the DSA (awarded directly to the student and not to the institution) could be viewed as empowering and enabling. However, the barriers posed by many of the learning, teaching and assessment methodologies faced by disabled students often cause the DSA to be necessary. In this light, the support offered to students (which is provided through disability services and charged to the DSA) offers us a paradox. The student is being asked to pay for the privilege of being able to access the support services they require in order to study, because the institution itself has created a barrier to the disabled student.</w:t>
      </w:r>
    </w:p>
    <w:p w14:paraId="2F82BB8C" w14:textId="77777777" w:rsidR="00D75713" w:rsidRPr="002907DE" w:rsidRDefault="00D75713" w:rsidP="00D75713">
      <w:pPr>
        <w:rPr>
          <w:rFonts w:ascii="Verdana" w:hAnsi="Verdana"/>
        </w:rPr>
      </w:pPr>
    </w:p>
    <w:p w14:paraId="4561B3F7" w14:textId="77777777" w:rsidR="00D75713" w:rsidRPr="002907DE" w:rsidRDefault="00D75713" w:rsidP="00D75713">
      <w:pPr>
        <w:rPr>
          <w:rFonts w:ascii="Verdana" w:hAnsi="Verdana"/>
        </w:rPr>
      </w:pPr>
      <w:r w:rsidRPr="002907DE">
        <w:rPr>
          <w:rFonts w:ascii="Verdana" w:hAnsi="Verdana"/>
        </w:rPr>
        <w:t xml:space="preserve">We can look in more depth at some services typically funded through the DSA, which illustrate the barriers a neurodiverse/disabled student may face in a neuro-typical environment.  </w:t>
      </w:r>
    </w:p>
    <w:p w14:paraId="5041D6DB" w14:textId="77777777" w:rsidR="00D75713" w:rsidRPr="002907DE" w:rsidRDefault="00D75713" w:rsidP="00D75713">
      <w:pPr>
        <w:rPr>
          <w:rFonts w:ascii="Verdana" w:hAnsi="Verdana"/>
        </w:rPr>
      </w:pPr>
    </w:p>
    <w:p w14:paraId="08DC7E62" w14:textId="77777777" w:rsidR="00D75713" w:rsidRPr="002907DE" w:rsidRDefault="00D75713" w:rsidP="00D75713">
      <w:pPr>
        <w:rPr>
          <w:rFonts w:ascii="Verdana" w:hAnsi="Verdana"/>
        </w:rPr>
      </w:pPr>
      <w:r w:rsidRPr="002907DE">
        <w:rPr>
          <w:rFonts w:ascii="Verdana" w:hAnsi="Verdana"/>
        </w:rPr>
        <w:t xml:space="preserve">The provision of note-taking services, to record the content of formal lectures in an accessible format, can often be of vital importance.  There are a variety of reasons why a disabled or neurodiverse student may </w:t>
      </w:r>
      <w:r w:rsidRPr="002907DE">
        <w:rPr>
          <w:rFonts w:ascii="Verdana" w:hAnsi="Verdana"/>
        </w:rPr>
        <w:lastRenderedPageBreak/>
        <w:t>require this support.  Physical or sensory impairments may, on a practical level, prevent the student taking notes in a lecture theatre situation.  A dyslexic or dyspraxic learner may often find these formal taught situations an inaccessible learning context.</w:t>
      </w:r>
    </w:p>
    <w:p w14:paraId="0DE91B85" w14:textId="77777777" w:rsidR="00D75713" w:rsidRPr="002907DE" w:rsidRDefault="00D75713" w:rsidP="00D75713">
      <w:pPr>
        <w:rPr>
          <w:rFonts w:ascii="Verdana" w:hAnsi="Verdana"/>
        </w:rPr>
      </w:pPr>
    </w:p>
    <w:p w14:paraId="42D16D58" w14:textId="77777777" w:rsidR="00D75713" w:rsidRPr="002907DE" w:rsidRDefault="00D75713" w:rsidP="00D75713">
      <w:pPr>
        <w:rPr>
          <w:rFonts w:ascii="Verdana" w:hAnsi="Verdana"/>
        </w:rPr>
      </w:pPr>
      <w:r w:rsidRPr="002907DE">
        <w:rPr>
          <w:rFonts w:ascii="Verdana" w:hAnsi="Verdana"/>
        </w:rPr>
        <w:t xml:space="preserve">However, note-taking is not the only way in which a student can be supported or included in the formal context of lectures and teaching.  There are </w:t>
      </w:r>
      <w:proofErr w:type="gramStart"/>
      <w:r w:rsidRPr="002907DE">
        <w:rPr>
          <w:rFonts w:ascii="Verdana" w:hAnsi="Verdana"/>
        </w:rPr>
        <w:t>a number of</w:t>
      </w:r>
      <w:proofErr w:type="gramEnd"/>
      <w:r w:rsidRPr="002907DE">
        <w:rPr>
          <w:rFonts w:ascii="Verdana" w:hAnsi="Verdana"/>
        </w:rPr>
        <w:t xml:space="preserve"> strategies which an academic can employ, to allow students to have a record of the taught sessions.  The provision of lecture notes, in an accessible format in advance of lectures, can allow a disabled learner time to familiarise themselves with the up-coming subject matter and to get the maximum benefit from the lecture. The technology to allow both the audio and visual recording of a formal lecture is perfectly possible.  Enabling a student to see/hear a replay of the taught component provides a record of the lecture.  Additionally, this method of recording could easily be stored and disseminated for all students to benefit from.  </w:t>
      </w:r>
      <w:proofErr w:type="gramStart"/>
      <w:r w:rsidRPr="002907DE">
        <w:rPr>
          <w:rFonts w:ascii="Verdana" w:hAnsi="Verdana"/>
        </w:rPr>
        <w:t>So</w:t>
      </w:r>
      <w:proofErr w:type="gramEnd"/>
      <w:r w:rsidRPr="002907DE">
        <w:rPr>
          <w:rFonts w:ascii="Verdana" w:hAnsi="Verdana"/>
        </w:rPr>
        <w:t xml:space="preserve"> in this respect, one could argue that the need for the student to spend their DSA on any form of note- taking could be removed, should a combination of suitable adjustments be made in learning and teaching delivery.  </w:t>
      </w:r>
    </w:p>
    <w:p w14:paraId="775CB35D" w14:textId="77777777" w:rsidR="00D75713" w:rsidRPr="002907DE" w:rsidRDefault="00D75713" w:rsidP="00D75713">
      <w:pPr>
        <w:rPr>
          <w:rFonts w:ascii="Verdana" w:hAnsi="Verdana"/>
        </w:rPr>
      </w:pPr>
    </w:p>
    <w:p w14:paraId="3A59F44A" w14:textId="77777777" w:rsidR="00D75713" w:rsidRPr="002907DE" w:rsidRDefault="00D75713" w:rsidP="00D75713">
      <w:pPr>
        <w:rPr>
          <w:rFonts w:ascii="Verdana" w:hAnsi="Verdana"/>
        </w:rPr>
      </w:pPr>
      <w:r w:rsidRPr="002907DE">
        <w:rPr>
          <w:rFonts w:ascii="Verdana" w:hAnsi="Verdana"/>
        </w:rPr>
        <w:t xml:space="preserve">There are </w:t>
      </w:r>
      <w:proofErr w:type="gramStart"/>
      <w:r w:rsidRPr="002907DE">
        <w:rPr>
          <w:rFonts w:ascii="Verdana" w:hAnsi="Verdana"/>
        </w:rPr>
        <w:t>a number of</w:t>
      </w:r>
      <w:proofErr w:type="gramEnd"/>
      <w:r w:rsidRPr="002907DE">
        <w:rPr>
          <w:rFonts w:ascii="Verdana" w:hAnsi="Verdana"/>
        </w:rPr>
        <w:t xml:space="preserve"> reasons why an institution may choose not to adopt this strategy.  Firstly, it requires infrastructural development, which is not currently necessary, because it is the student who is paying for the support they need.  Secondly, academic staff often raise the concern that having too many resources available to the student, either in terms of prior preparation or records of lectures, might stop the student physically attending lectures. Issues of intellectual property may also prove a stumbling block, alongside a desire to avoid the pressure of having one’s performance recorded.  Yet here is an example of the paradox faced by disability service providers. By supplying the note-taking support for the student, the individual is granted a level of access to their course which the service is the key agent in providing. But supplying this support also removes the need for institutional cultural change and the removal of barriers through the adoption of inclusive practice. The emphasis remains on the student to “buy” their own equality, and the disability service is part of the system which “sells” this.</w:t>
      </w:r>
    </w:p>
    <w:p w14:paraId="27FD9E50" w14:textId="77777777" w:rsidR="00D75713" w:rsidRPr="002907DE" w:rsidRDefault="00D75713" w:rsidP="00D75713">
      <w:pPr>
        <w:rPr>
          <w:rFonts w:ascii="Verdana" w:hAnsi="Verdana"/>
        </w:rPr>
      </w:pPr>
    </w:p>
    <w:p w14:paraId="47AF3E53" w14:textId="29285D4B" w:rsidR="00D75713" w:rsidRPr="002907DE" w:rsidRDefault="00D75713" w:rsidP="00D75713">
      <w:pPr>
        <w:rPr>
          <w:rFonts w:ascii="Verdana" w:hAnsi="Verdana"/>
        </w:rPr>
      </w:pPr>
      <w:r w:rsidRPr="002907DE">
        <w:rPr>
          <w:rFonts w:ascii="Verdana" w:hAnsi="Verdana"/>
        </w:rPr>
        <w:t xml:space="preserve">The provision of study skills support </w:t>
      </w:r>
      <w:bookmarkStart w:id="0" w:name="_GoBack"/>
      <w:bookmarkEnd w:id="0"/>
      <w:r w:rsidRPr="002907DE">
        <w:rPr>
          <w:rFonts w:ascii="Verdana" w:hAnsi="Verdana"/>
        </w:rPr>
        <w:t xml:space="preserve">occupies a similarly contested space to that of note-taking services.  On the one hand, effective and student-focused study support may be of critical importance in assisting a disabled student to develop strategies and harness their strengths to enable the production of written work. Yet the basis of many study skills support sessions is to enable the student to undertake the two most typical types of formal assessment activity, i.e. writing essays under exam conditions and producing assignments under coursework conditions.  </w:t>
      </w:r>
    </w:p>
    <w:p w14:paraId="28F6D922" w14:textId="77777777" w:rsidR="00D75713" w:rsidRPr="002907DE" w:rsidRDefault="00D75713" w:rsidP="00D75713">
      <w:pPr>
        <w:rPr>
          <w:rFonts w:ascii="Verdana" w:hAnsi="Verdana"/>
        </w:rPr>
      </w:pPr>
    </w:p>
    <w:p w14:paraId="20F4C52B" w14:textId="77777777" w:rsidR="00D75713" w:rsidRPr="002907DE" w:rsidRDefault="00D75713" w:rsidP="00D75713">
      <w:pPr>
        <w:rPr>
          <w:rFonts w:ascii="Verdana" w:hAnsi="Verdana"/>
        </w:rPr>
      </w:pPr>
      <w:r w:rsidRPr="002907DE">
        <w:rPr>
          <w:rFonts w:ascii="Verdana" w:hAnsi="Verdana"/>
        </w:rPr>
        <w:lastRenderedPageBreak/>
        <w:t xml:space="preserve">However, it is the need for the neurodiverse/disabled student to mould the demonstration of their learning into a format, which is inaccessible to them, that requires the development and use of study skills.  Principal to this is the hegemony of the written word as the recognised method of testing a student’s knowledge.  Very often, components of a course only have one assessment option from which a student can choose (i.e. an exam, a test or an essay). Yet the need to concentrate the assessment of an individual’s development through these methods could be circumvented by the provision of accessible options of equal academic validity within a course’s structure, i.e. a number of different assessment methodologies to which all students could have access, or a methodology which is designed with inclusive practice at its core. Once again, the support services provide a method of enabling a student to have access to their course, but they do so by focusing the change on the student, rather than the environment which is disabling them. Barton (2003) comments that higher education still faces these challenges, and that emphasis should be on cultural change allowing different opportunities for assessment; Waterfield et al (2008) comment extensively on the need for inclusive rather than separate assessment practice, which meets students’ expectations as well as academic standards. </w:t>
      </w:r>
    </w:p>
    <w:p w14:paraId="693CD7F6" w14:textId="77777777" w:rsidR="00D75713" w:rsidRPr="002907DE" w:rsidRDefault="00D75713" w:rsidP="00D75713">
      <w:pPr>
        <w:rPr>
          <w:rFonts w:ascii="Verdana" w:hAnsi="Verdana"/>
        </w:rPr>
      </w:pPr>
    </w:p>
    <w:p w14:paraId="5E35F44C" w14:textId="77777777" w:rsidR="00D75713" w:rsidRPr="002907DE" w:rsidRDefault="00D75713" w:rsidP="00D75713">
      <w:pPr>
        <w:rPr>
          <w:rFonts w:ascii="Verdana" w:hAnsi="Verdana"/>
        </w:rPr>
      </w:pPr>
      <w:r w:rsidRPr="002907DE">
        <w:rPr>
          <w:rFonts w:ascii="Verdana" w:hAnsi="Verdana"/>
        </w:rPr>
        <w:t>It is impossible to comment on the role of the disability service provider as a procurer, without looking in depth as the process underpinning the DSA. The non-medical helper component of the DSA underpins the significant proportion of costs of running many disability services. But the DSA (as the means of funding support services) is itself a paradox.  The DSA process requires students to engage with a system in which at each stage (</w:t>
      </w:r>
      <w:proofErr w:type="gramStart"/>
      <w:r w:rsidRPr="002907DE">
        <w:rPr>
          <w:rFonts w:ascii="Verdana" w:hAnsi="Verdana"/>
        </w:rPr>
        <w:t>from  application</w:t>
      </w:r>
      <w:proofErr w:type="gramEnd"/>
      <w:r w:rsidRPr="002907DE">
        <w:rPr>
          <w:rFonts w:ascii="Verdana" w:hAnsi="Verdana"/>
        </w:rPr>
        <w:t xml:space="preserve"> to award), the student voice becomes one further step removed  from the decision-making process. Each of these stages is demarcated by the need to check and prove the student’s need for support, through the provision of evidence or acceptable reports. Let us look more closely at these various stages:</w:t>
      </w:r>
    </w:p>
    <w:p w14:paraId="56E9F215" w14:textId="77777777" w:rsidR="00D75713" w:rsidRPr="002907DE" w:rsidRDefault="00D75713" w:rsidP="00D75713">
      <w:pPr>
        <w:rPr>
          <w:rFonts w:ascii="Verdana" w:hAnsi="Verdana"/>
        </w:rPr>
      </w:pPr>
    </w:p>
    <w:p w14:paraId="67F8EDBD" w14:textId="77777777" w:rsidR="00D75713" w:rsidRPr="002907DE" w:rsidRDefault="00D75713" w:rsidP="00D75713">
      <w:pPr>
        <w:rPr>
          <w:rFonts w:ascii="Verdana" w:hAnsi="Verdana"/>
        </w:rPr>
      </w:pPr>
      <w:r w:rsidRPr="002907DE">
        <w:rPr>
          <w:rFonts w:ascii="Verdana" w:hAnsi="Verdana"/>
        </w:rPr>
        <w:t>The most expert voice is that of the student themselves.  Many students have a clear idea and understanding of the way that their neurodiversity affects them. The student identifying that they have a need and requesting support is thus the first stage of the process.</w:t>
      </w:r>
    </w:p>
    <w:p w14:paraId="53C54AE5" w14:textId="77777777" w:rsidR="00D75713" w:rsidRPr="002907DE" w:rsidRDefault="00D75713" w:rsidP="00D75713">
      <w:pPr>
        <w:rPr>
          <w:rFonts w:ascii="Verdana" w:hAnsi="Verdana"/>
        </w:rPr>
      </w:pPr>
    </w:p>
    <w:p w14:paraId="52D707DC" w14:textId="77777777" w:rsidR="00D75713" w:rsidRPr="002907DE" w:rsidRDefault="00D75713" w:rsidP="00D75713">
      <w:pPr>
        <w:rPr>
          <w:rFonts w:ascii="Verdana" w:hAnsi="Verdana"/>
        </w:rPr>
      </w:pPr>
      <w:r w:rsidRPr="002907DE">
        <w:rPr>
          <w:rFonts w:ascii="Verdana" w:hAnsi="Verdana"/>
        </w:rPr>
        <w:t xml:space="preserve">The next stage of the process requires the student to interact with an assessor. The assessor can often act as a helpful guide or facilitator, to suggest to students strategies and support that they might not have </w:t>
      </w:r>
      <w:proofErr w:type="gramStart"/>
      <w:r w:rsidRPr="002907DE">
        <w:rPr>
          <w:rFonts w:ascii="Verdana" w:hAnsi="Verdana"/>
        </w:rPr>
        <w:t>been  aware</w:t>
      </w:r>
      <w:proofErr w:type="gramEnd"/>
      <w:r w:rsidRPr="002907DE">
        <w:rPr>
          <w:rFonts w:ascii="Verdana" w:hAnsi="Verdana"/>
        </w:rPr>
        <w:t xml:space="preserve"> of.  But in doing so, the process also adds a layer of justification and investigation, through which support and adjustments must be verified by a person who is not the student.  Critical to this is the provision of evidence, which cannot come from the student’s testimony alone, as it must be an external person who verifies the needs of the student.  Therefore, whilst on the one hand, the assessment process acts </w:t>
      </w:r>
      <w:r w:rsidRPr="002907DE">
        <w:rPr>
          <w:rFonts w:ascii="Verdana" w:hAnsi="Verdana"/>
        </w:rPr>
        <w:lastRenderedPageBreak/>
        <w:t xml:space="preserve">as a mechanism by which a student can access advice and support, it also takes them one stage away from their voice being the most legitimate source of information.  </w:t>
      </w:r>
    </w:p>
    <w:p w14:paraId="1E556681" w14:textId="77777777" w:rsidR="00D75713" w:rsidRPr="002907DE" w:rsidRDefault="00D75713" w:rsidP="00D75713">
      <w:pPr>
        <w:rPr>
          <w:rFonts w:ascii="Verdana" w:hAnsi="Verdana"/>
        </w:rPr>
      </w:pPr>
    </w:p>
    <w:p w14:paraId="4D4A25B3" w14:textId="77777777" w:rsidR="00D75713" w:rsidRPr="002907DE" w:rsidRDefault="00D75713" w:rsidP="00D75713">
      <w:pPr>
        <w:rPr>
          <w:rFonts w:ascii="Verdana" w:hAnsi="Verdana"/>
        </w:rPr>
      </w:pPr>
      <w:r w:rsidRPr="002907DE">
        <w:rPr>
          <w:rFonts w:ascii="Verdana" w:hAnsi="Verdana"/>
        </w:rPr>
        <w:t xml:space="preserve">The next stage of the process requires the funding body’s administrator or officer to make a judgement about the evidence they have been presented with, both from the professional, who acts in the role as diagnostician and from the assessment report itself.  Once again, the distance is increased between the student’s voice and the capacity for them to legitimise their own requirements. The need remains for this information to be judged and verified by an external person. Very often, the administrator or officer at the end of the process is the least expert of all. They have not met the </w:t>
      </w:r>
      <w:proofErr w:type="gramStart"/>
      <w:r w:rsidRPr="002907DE">
        <w:rPr>
          <w:rFonts w:ascii="Verdana" w:hAnsi="Verdana"/>
        </w:rPr>
        <w:t>student,</w:t>
      </w:r>
      <w:proofErr w:type="gramEnd"/>
      <w:r w:rsidRPr="002907DE">
        <w:rPr>
          <w:rFonts w:ascii="Verdana" w:hAnsi="Verdana"/>
        </w:rPr>
        <w:t xml:space="preserve"> they are not a disability specialist and they are working under pressure to make judgements about a number of similar reports. Therefore, the </w:t>
      </w:r>
      <w:proofErr w:type="gramStart"/>
      <w:r w:rsidRPr="002907DE">
        <w:rPr>
          <w:rFonts w:ascii="Verdana" w:hAnsi="Verdana"/>
        </w:rPr>
        <w:t>final outcome</w:t>
      </w:r>
      <w:proofErr w:type="gramEnd"/>
      <w:r w:rsidRPr="002907DE">
        <w:rPr>
          <w:rFonts w:ascii="Verdana" w:hAnsi="Verdana"/>
        </w:rPr>
        <w:t xml:space="preserve"> of the process to determine the nature and level of support which a university might provide, has been ultimately decided by a person, who has never had any contact with the student. </w:t>
      </w:r>
    </w:p>
    <w:p w14:paraId="30951EC4" w14:textId="77777777" w:rsidR="00D75713" w:rsidRPr="002907DE" w:rsidRDefault="00D75713" w:rsidP="00D75713">
      <w:pPr>
        <w:rPr>
          <w:rFonts w:ascii="Verdana" w:hAnsi="Verdana"/>
        </w:rPr>
      </w:pPr>
    </w:p>
    <w:p w14:paraId="63CA1DC4" w14:textId="77777777" w:rsidR="00D75713" w:rsidRPr="002907DE" w:rsidRDefault="00D75713" w:rsidP="00D75713">
      <w:pPr>
        <w:rPr>
          <w:rFonts w:ascii="Verdana" w:hAnsi="Verdana"/>
        </w:rPr>
      </w:pPr>
      <w:proofErr w:type="gramStart"/>
      <w:r w:rsidRPr="002907DE">
        <w:rPr>
          <w:rFonts w:ascii="Verdana" w:hAnsi="Verdana"/>
        </w:rPr>
        <w:t>Thus</w:t>
      </w:r>
      <w:proofErr w:type="gramEnd"/>
      <w:r w:rsidRPr="002907DE">
        <w:rPr>
          <w:rFonts w:ascii="Verdana" w:hAnsi="Verdana"/>
        </w:rPr>
        <w:t xml:space="preserve"> the contradiction remains: the disability service provider, who has helped the student through the process of obtaining a Disabled Students’ Allowance, may well have assisted that person in obtaining the support and equipment they need to access their course. But in doing so, the student has faced multiple levels of interrogation and judgements about their needs, and the institution itself has not made any additional expenditure to support that student. The process has focused on the defects of the student, rather than barriers that the institution erects. Although the process of assessment, the input of the disability service provider and the voice of the student may have identified the needs they have, ultimately it is the student who is being asked to pay for this support ( from their own DSA), thus paying for the right to equality to which they are legally entitled.</w:t>
      </w:r>
    </w:p>
    <w:p w14:paraId="5BE4DCDD" w14:textId="77777777" w:rsidR="00D75713" w:rsidRPr="002907DE" w:rsidRDefault="00D75713" w:rsidP="00D75713">
      <w:pPr>
        <w:rPr>
          <w:rFonts w:ascii="Verdana" w:hAnsi="Verdana"/>
        </w:rPr>
      </w:pPr>
    </w:p>
    <w:p w14:paraId="75FA035E" w14:textId="77777777" w:rsidR="00D75713" w:rsidRDefault="00D75713" w:rsidP="00D75713">
      <w:pPr>
        <w:rPr>
          <w:rFonts w:ascii="Verdana" w:hAnsi="Verdana"/>
          <w:b/>
        </w:rPr>
      </w:pPr>
      <w:r w:rsidRPr="002907DE">
        <w:rPr>
          <w:rFonts w:ascii="Verdana" w:hAnsi="Verdana"/>
          <w:b/>
        </w:rPr>
        <w:t>The Advocate/Activist</w:t>
      </w:r>
    </w:p>
    <w:p w14:paraId="13601B5F" w14:textId="77777777" w:rsidR="00D75713" w:rsidRPr="002907DE" w:rsidRDefault="00D75713" w:rsidP="00D75713">
      <w:pPr>
        <w:rPr>
          <w:rFonts w:ascii="Verdana" w:hAnsi="Verdana"/>
          <w:b/>
        </w:rPr>
      </w:pPr>
    </w:p>
    <w:p w14:paraId="6906C67A" w14:textId="77777777" w:rsidR="00D75713" w:rsidRPr="002907DE" w:rsidRDefault="00D75713" w:rsidP="00D75713">
      <w:pPr>
        <w:rPr>
          <w:rFonts w:ascii="Verdana" w:hAnsi="Verdana"/>
        </w:rPr>
      </w:pPr>
      <w:r w:rsidRPr="002907DE">
        <w:rPr>
          <w:rFonts w:ascii="Verdana" w:hAnsi="Verdana"/>
        </w:rPr>
        <w:t xml:space="preserve">Very often, disability service providers act </w:t>
      </w:r>
      <w:proofErr w:type="gramStart"/>
      <w:r w:rsidRPr="002907DE">
        <w:rPr>
          <w:rFonts w:ascii="Verdana" w:hAnsi="Verdana"/>
        </w:rPr>
        <w:t>as  campaigners</w:t>
      </w:r>
      <w:proofErr w:type="gramEnd"/>
      <w:r w:rsidRPr="002907DE">
        <w:rPr>
          <w:rFonts w:ascii="Verdana" w:hAnsi="Verdana"/>
        </w:rPr>
        <w:t xml:space="preserve"> and voices for disabled students within their institutions, adopting the identity of the Advocate or Activist.  They are endowed with the formal recognition of representing the interests of this group, but this might also be a role that they take on for themselves, in order to challenge and question the practice of others with whom they work.  Part of this role requires a service to remove the stigma, prejudice and lack of knowledge, which sometimes surrounds disability, to ensure an equality of inclusion.  For example, providing support services to students with mental well-being issues often requires the service provider directly to challenge and demystify commonly held prejudices and fear about mental matters.</w:t>
      </w:r>
    </w:p>
    <w:p w14:paraId="43F934A6" w14:textId="77777777" w:rsidR="00D75713" w:rsidRPr="002907DE" w:rsidRDefault="00D75713" w:rsidP="00D75713">
      <w:pPr>
        <w:rPr>
          <w:rFonts w:ascii="Verdana" w:hAnsi="Verdana"/>
        </w:rPr>
      </w:pPr>
    </w:p>
    <w:p w14:paraId="4A65A796" w14:textId="77777777" w:rsidR="00D75713" w:rsidRPr="002907DE" w:rsidRDefault="00D75713" w:rsidP="00D75713">
      <w:pPr>
        <w:rPr>
          <w:rFonts w:ascii="Verdana" w:hAnsi="Verdana"/>
        </w:rPr>
      </w:pPr>
      <w:r w:rsidRPr="002907DE">
        <w:rPr>
          <w:rFonts w:ascii="Verdana" w:hAnsi="Verdana"/>
        </w:rPr>
        <w:lastRenderedPageBreak/>
        <w:t>Yet in being given or adopting the role of a separate agency, through which the interests of disabled people are represented, the disability service provider encounters a paradox.  This model of a separate agency inadvertently perpetuates the division between disabled and non-disabled students.  I recall very vividly from my schooldays that those of us who had additional learning needs were required to leave our peers and go to a special location for additional support.  This was often referred to as the “special needs hut”.  This served as a very visible and often painful reminder of the perceived difference between those of us who experience neurodiversity and our peers, who were by clear implication considered to be ‘normal’.  As we develop larger and increasingly sophisticated disability services, which cater for the needs of a wider, more complex student body, there is a danger that we re-create the equivalent of the “special needs hut” within a university. As a separate service, it perpetuates the division between the neurodiverse/disabled and the neurotypical in the meta-psyche.  Further complexity is added, because there are many occasions on which specialist knowledge or strategies are in fact required, to ensure inclusion and equality of opportunity.</w:t>
      </w:r>
    </w:p>
    <w:p w14:paraId="38DAF2D2" w14:textId="77777777" w:rsidR="00D75713" w:rsidRPr="002907DE" w:rsidRDefault="00D75713" w:rsidP="00D75713">
      <w:pPr>
        <w:rPr>
          <w:rFonts w:ascii="Verdana" w:hAnsi="Verdana"/>
        </w:rPr>
      </w:pPr>
    </w:p>
    <w:p w14:paraId="42A22726" w14:textId="77777777" w:rsidR="00D75713" w:rsidRDefault="00D75713" w:rsidP="00D75713">
      <w:pPr>
        <w:rPr>
          <w:rFonts w:ascii="Verdana" w:hAnsi="Verdana"/>
          <w:b/>
        </w:rPr>
      </w:pPr>
      <w:r w:rsidRPr="002907DE">
        <w:rPr>
          <w:rFonts w:ascii="Verdana" w:hAnsi="Verdana"/>
          <w:b/>
        </w:rPr>
        <w:t>The Adjudicator/ Verifier</w:t>
      </w:r>
    </w:p>
    <w:p w14:paraId="61C4B3DF" w14:textId="77777777" w:rsidR="00D75713" w:rsidRPr="002907DE" w:rsidRDefault="00D75713" w:rsidP="00D75713">
      <w:pPr>
        <w:rPr>
          <w:rFonts w:ascii="Verdana" w:hAnsi="Verdana"/>
          <w:b/>
        </w:rPr>
      </w:pPr>
    </w:p>
    <w:p w14:paraId="52354E66" w14:textId="77777777" w:rsidR="00D75713" w:rsidRPr="002907DE" w:rsidRDefault="00D75713" w:rsidP="00D75713">
      <w:pPr>
        <w:rPr>
          <w:rFonts w:ascii="Verdana" w:hAnsi="Verdana"/>
        </w:rPr>
      </w:pPr>
      <w:r w:rsidRPr="002907DE">
        <w:rPr>
          <w:rFonts w:ascii="Verdana" w:hAnsi="Verdana"/>
        </w:rPr>
        <w:t xml:space="preserve">Many policies and procedures, through which a student can claim additional support and adjustments, rely on the provision of external evidence from an accredited professional.  Such professionals include medical doctors, educational psychologists and psychiatrists.  In this respect, the disability service becomes the agency through which this information is received, processed and judged </w:t>
      </w:r>
      <w:proofErr w:type="gramStart"/>
      <w:r w:rsidRPr="002907DE">
        <w:rPr>
          <w:rFonts w:ascii="Verdana" w:hAnsi="Verdana"/>
        </w:rPr>
        <w:t>and also</w:t>
      </w:r>
      <w:proofErr w:type="gramEnd"/>
      <w:r w:rsidRPr="002907DE">
        <w:rPr>
          <w:rFonts w:ascii="Verdana" w:hAnsi="Verdana"/>
        </w:rPr>
        <w:t xml:space="preserve"> through which the nature of support that should be provided is decided.  </w:t>
      </w:r>
    </w:p>
    <w:p w14:paraId="620D7778" w14:textId="77777777" w:rsidR="00D75713" w:rsidRPr="002907DE" w:rsidRDefault="00D75713" w:rsidP="00D75713">
      <w:pPr>
        <w:rPr>
          <w:rFonts w:ascii="Verdana" w:hAnsi="Verdana"/>
        </w:rPr>
      </w:pPr>
    </w:p>
    <w:p w14:paraId="39AD1D52" w14:textId="77777777" w:rsidR="00D75713" w:rsidRPr="002907DE" w:rsidRDefault="00D75713" w:rsidP="00D75713">
      <w:pPr>
        <w:rPr>
          <w:rFonts w:ascii="Verdana" w:hAnsi="Verdana"/>
        </w:rPr>
      </w:pPr>
      <w:r w:rsidRPr="002907DE">
        <w:rPr>
          <w:rFonts w:ascii="Verdana" w:hAnsi="Verdana"/>
        </w:rPr>
        <w:t xml:space="preserve">Examples of this are the examinations policies and procedures, which many institutions have for disabled students. In order to obtain adjustments or special assessment arrangements, students </w:t>
      </w:r>
      <w:proofErr w:type="gramStart"/>
      <w:r w:rsidRPr="002907DE">
        <w:rPr>
          <w:rFonts w:ascii="Verdana" w:hAnsi="Verdana"/>
        </w:rPr>
        <w:t>have to</w:t>
      </w:r>
      <w:proofErr w:type="gramEnd"/>
      <w:r w:rsidRPr="002907DE">
        <w:rPr>
          <w:rFonts w:ascii="Verdana" w:hAnsi="Verdana"/>
        </w:rPr>
        <w:t xml:space="preserve"> approach the disability service to verify and legitimise their needs. In this respect, the service provider, in attempting to ensure the student has access to their chosen course, also perpetuates a system in which the voice of the disabled student is diminished, unless substantiated by an external source.  The process requires disabled students to go almost cap-in-hand to request these special concessions</w:t>
      </w:r>
    </w:p>
    <w:p w14:paraId="414AADC1" w14:textId="77777777" w:rsidR="00D75713" w:rsidRPr="002907DE" w:rsidRDefault="00D75713" w:rsidP="00D75713">
      <w:pPr>
        <w:rPr>
          <w:rFonts w:ascii="Verdana" w:hAnsi="Verdana"/>
        </w:rPr>
      </w:pPr>
    </w:p>
    <w:p w14:paraId="68F88C38" w14:textId="77777777" w:rsidR="00D75713" w:rsidRPr="002907DE" w:rsidRDefault="00D75713" w:rsidP="00D75713">
      <w:pPr>
        <w:rPr>
          <w:rFonts w:ascii="Verdana" w:hAnsi="Verdana"/>
        </w:rPr>
      </w:pPr>
      <w:r w:rsidRPr="002907DE">
        <w:rPr>
          <w:rFonts w:ascii="Verdana" w:hAnsi="Verdana"/>
        </w:rPr>
        <w:t xml:space="preserve">However, the barriers which a student faces are not simply inherent to the individual. Many of the barriers, which neurodiverse students face in completing modes of study, are imposed by the rigidity and dogmatic nature of the learning, teaching and assessment methodology they </w:t>
      </w:r>
      <w:proofErr w:type="gramStart"/>
      <w:r w:rsidRPr="002907DE">
        <w:rPr>
          <w:rFonts w:ascii="Verdana" w:hAnsi="Verdana"/>
        </w:rPr>
        <w:t>have to</w:t>
      </w:r>
      <w:proofErr w:type="gramEnd"/>
      <w:r w:rsidRPr="002907DE">
        <w:rPr>
          <w:rFonts w:ascii="Verdana" w:hAnsi="Verdana"/>
        </w:rPr>
        <w:t xml:space="preserve"> adhere to. But by employing special and separate policies and procedures for the assessment of disabled students, institutions remove from themselves the obligation to critically appraise academia and make their practice inclusive. </w:t>
      </w:r>
    </w:p>
    <w:p w14:paraId="222828A5" w14:textId="77777777" w:rsidR="00D75713" w:rsidRPr="002907DE" w:rsidRDefault="00D75713" w:rsidP="00D75713">
      <w:pPr>
        <w:rPr>
          <w:rFonts w:ascii="Verdana" w:hAnsi="Verdana"/>
        </w:rPr>
      </w:pPr>
      <w:r w:rsidRPr="002907DE">
        <w:rPr>
          <w:rFonts w:ascii="Verdana" w:hAnsi="Verdana"/>
        </w:rPr>
        <w:lastRenderedPageBreak/>
        <w:t xml:space="preserve"> A paradoxical aspect of providing disability services is that many of the strategies and adjustments, that can be organised as a ‘special arrangement’ for a neurodiverse student, would also be good practice for all students.  It is important for a disability service to bear this in mind.  If one is effectively to challenge and remove the barriers to truly inclusive practice, the most apt strategy would be to ensure that the special arrangements (commonly used only for disabled students) are in fact available to all students. Not only does this remove the responsibility from the student having to request support through lengthy and often suspicious procedures, it includes these options as part of the mainstream and academically validated structure of a programme.</w:t>
      </w:r>
    </w:p>
    <w:p w14:paraId="79AC15C8" w14:textId="77777777" w:rsidR="00D75713" w:rsidRDefault="00D75713" w:rsidP="00D75713">
      <w:pPr>
        <w:rPr>
          <w:rFonts w:ascii="Verdana" w:hAnsi="Verdana"/>
        </w:rPr>
      </w:pPr>
    </w:p>
    <w:p w14:paraId="1AAFEDCE" w14:textId="77777777" w:rsidR="00D75713" w:rsidRDefault="00D75713" w:rsidP="00BB0155">
      <w:pPr>
        <w:pStyle w:val="Heading2"/>
      </w:pPr>
      <w:r w:rsidRPr="002907DE">
        <w:t>Conclusion</w:t>
      </w:r>
    </w:p>
    <w:p w14:paraId="6A42B606" w14:textId="77777777" w:rsidR="00D75713" w:rsidRPr="002907DE" w:rsidRDefault="00D75713" w:rsidP="00D75713">
      <w:pPr>
        <w:rPr>
          <w:rFonts w:ascii="Verdana" w:hAnsi="Verdana"/>
          <w:b/>
        </w:rPr>
      </w:pPr>
    </w:p>
    <w:p w14:paraId="1C4DFB3E" w14:textId="77777777" w:rsidR="00D75713" w:rsidRPr="002907DE" w:rsidRDefault="00D75713" w:rsidP="00D75713">
      <w:pPr>
        <w:rPr>
          <w:rFonts w:ascii="Verdana" w:hAnsi="Verdana"/>
        </w:rPr>
      </w:pPr>
      <w:r w:rsidRPr="002907DE">
        <w:rPr>
          <w:rFonts w:ascii="Verdana" w:hAnsi="Verdana"/>
        </w:rPr>
        <w:t>The roles I have outlined above do not include all the identities that a disability service provider can adopt, but they do highlight what I feel are the core challenges that most services face. Firstly, we can see that the policies, procedures and systems, which these services work through, are often at odds with promoting inclusion and maintaining the student’s voice at the core of the educational experience. Systems like the DSA are interrogative and rely on multiple layers of investigation before support is offered. Exam polices and procedures, which rely on special arrangements based around the individual, (rather than addressing the core barriers posed by learning and teaching methodologies) do not properly address inclusivity, nor do they ask the neurotypical world to modify itself to include the neurodiverse/disabled.</w:t>
      </w:r>
    </w:p>
    <w:p w14:paraId="76AC450C" w14:textId="77777777" w:rsidR="00D75713" w:rsidRPr="002907DE" w:rsidRDefault="00D75713" w:rsidP="00D75713">
      <w:pPr>
        <w:rPr>
          <w:rFonts w:ascii="Verdana" w:hAnsi="Verdana"/>
        </w:rPr>
      </w:pPr>
    </w:p>
    <w:p w14:paraId="49E1E128" w14:textId="77777777" w:rsidR="00D75713" w:rsidRPr="002907DE" w:rsidRDefault="00D75713" w:rsidP="00D75713">
      <w:pPr>
        <w:rPr>
          <w:rFonts w:ascii="Verdana" w:hAnsi="Verdana"/>
        </w:rPr>
      </w:pPr>
      <w:r w:rsidRPr="002907DE">
        <w:rPr>
          <w:rFonts w:ascii="Verdana" w:hAnsi="Verdana"/>
        </w:rPr>
        <w:t xml:space="preserve">It is also paradoxical when you consider the picture from the student perspective. Disabled students are disadvantaged by the multiple layers of policy, procedure and system which they must navigate through in order to achieve parity with a peer without an impairment. Their route to achievement is blocked not only by the barriers of the institution, but also by the policies and procedures which attempt to address issues of equality. Given the nature of many neurodiverse thinkers (e.g. Asperger’s or dyslexia), being required to follow such a route to achieve equality can be an uncomfortable and even traumatic and confusing experience.  For the service provider, who is often located at the centre of these polices, this presents a difficult paradox. They are the key agents who perpetuate this source of division and additional burden, but this is the only route they have open to them ensure the neurodiverse/disabled student receives a form of equality of opportunity. </w:t>
      </w:r>
    </w:p>
    <w:p w14:paraId="7987A8D9" w14:textId="77777777" w:rsidR="00D75713" w:rsidRPr="002907DE" w:rsidRDefault="00D75713" w:rsidP="00D75713">
      <w:pPr>
        <w:rPr>
          <w:rFonts w:ascii="Verdana" w:hAnsi="Verdana"/>
        </w:rPr>
      </w:pPr>
    </w:p>
    <w:p w14:paraId="64658D8F" w14:textId="77777777" w:rsidR="00D75713" w:rsidRPr="002907DE" w:rsidRDefault="00D75713" w:rsidP="00D75713">
      <w:pPr>
        <w:rPr>
          <w:rFonts w:ascii="Verdana" w:hAnsi="Verdana"/>
        </w:rPr>
      </w:pPr>
      <w:r w:rsidRPr="002907DE">
        <w:rPr>
          <w:rFonts w:ascii="Verdana" w:hAnsi="Verdana"/>
        </w:rPr>
        <w:t xml:space="preserve">Another layer of complexity is added for the service providers themselves. The roles and identities which they are asked to adopt are often at odds with each other. For example: </w:t>
      </w:r>
      <w:proofErr w:type="gramStart"/>
      <w:r w:rsidRPr="002907DE">
        <w:rPr>
          <w:rFonts w:ascii="Verdana" w:hAnsi="Verdana"/>
        </w:rPr>
        <w:t>the</w:t>
      </w:r>
      <w:proofErr w:type="gramEnd"/>
      <w:r w:rsidRPr="002907DE">
        <w:rPr>
          <w:rFonts w:ascii="Verdana" w:hAnsi="Verdana"/>
        </w:rPr>
        <w:t xml:space="preserve"> Adjudicator/ Verifier contrasts with the role of the Activist /Advocate.  Each time an individual’s needs are </w:t>
      </w:r>
      <w:r w:rsidRPr="002907DE">
        <w:rPr>
          <w:rFonts w:ascii="Verdana" w:hAnsi="Verdana"/>
        </w:rPr>
        <w:lastRenderedPageBreak/>
        <w:t xml:space="preserve">interrogated and assessed, this weakens the position of a service that is requiring institutional change to remove barriers, because that focus remains on the individual. </w:t>
      </w:r>
    </w:p>
    <w:p w14:paraId="26F48330" w14:textId="77777777" w:rsidR="00D75713" w:rsidRPr="002907DE" w:rsidRDefault="00D75713" w:rsidP="00D75713">
      <w:pPr>
        <w:rPr>
          <w:rFonts w:ascii="Verdana" w:hAnsi="Verdana"/>
        </w:rPr>
      </w:pPr>
    </w:p>
    <w:p w14:paraId="0D5992EB" w14:textId="77777777" w:rsidR="00D75713" w:rsidRPr="002907DE" w:rsidRDefault="00D75713" w:rsidP="00D75713">
      <w:pPr>
        <w:rPr>
          <w:rFonts w:ascii="Verdana" w:hAnsi="Verdana"/>
        </w:rPr>
      </w:pPr>
      <w:r w:rsidRPr="002907DE">
        <w:rPr>
          <w:rFonts w:ascii="Verdana" w:hAnsi="Verdana"/>
        </w:rPr>
        <w:t>This paradox also continues with the perception of disability service providers by their own institutions. Being given named responsbiltiy for services for disabled students inculcates an expectation in colleagues within an institution that this service will take responsibility for all aspects of the students’ needs. When the same service then asks others to modify their own practice, (such as the academic who is asked to modify or invent new assessment methodologies) this can create a tension and confusion.</w:t>
      </w:r>
    </w:p>
    <w:p w14:paraId="406609FA" w14:textId="77777777" w:rsidR="00D75713" w:rsidRPr="002907DE" w:rsidRDefault="00D75713" w:rsidP="00D75713">
      <w:pPr>
        <w:rPr>
          <w:rFonts w:ascii="Verdana" w:hAnsi="Verdana"/>
          <w:b/>
        </w:rPr>
      </w:pPr>
    </w:p>
    <w:p w14:paraId="25999609" w14:textId="77777777" w:rsidR="00D75713" w:rsidRPr="002907DE" w:rsidRDefault="00D75713" w:rsidP="00D75713">
      <w:pPr>
        <w:rPr>
          <w:rFonts w:ascii="Verdana" w:hAnsi="Verdana"/>
        </w:rPr>
      </w:pPr>
      <w:r w:rsidRPr="002907DE">
        <w:rPr>
          <w:rFonts w:ascii="Verdana" w:hAnsi="Verdana"/>
        </w:rPr>
        <w:t xml:space="preserve">Taking </w:t>
      </w:r>
      <w:proofErr w:type="gramStart"/>
      <w:r w:rsidRPr="002907DE">
        <w:rPr>
          <w:rFonts w:ascii="Verdana" w:hAnsi="Verdana"/>
        </w:rPr>
        <w:t>all of</w:t>
      </w:r>
      <w:proofErr w:type="gramEnd"/>
      <w:r w:rsidRPr="002907DE">
        <w:rPr>
          <w:rFonts w:ascii="Verdana" w:hAnsi="Verdana"/>
        </w:rPr>
        <w:t xml:space="preserve"> these factors into account, and given that disability service providers may well play a paradoxical role in both promoting and preventing inclusive practice, what can a disability service do to address these issues? Is it possible for a disability service provider to adopt a clear and coherent identity which responds to the needs of all the key stakeholders and still promote inclusion and an understanding of neurodiversity?  </w:t>
      </w:r>
    </w:p>
    <w:p w14:paraId="101DA56C" w14:textId="77777777" w:rsidR="00D75713" w:rsidRPr="002907DE" w:rsidRDefault="00D75713" w:rsidP="00D75713">
      <w:pPr>
        <w:rPr>
          <w:rFonts w:ascii="Verdana" w:hAnsi="Verdana"/>
        </w:rPr>
      </w:pPr>
    </w:p>
    <w:p w14:paraId="5C5FE504" w14:textId="77777777" w:rsidR="00D75713" w:rsidRPr="002907DE" w:rsidRDefault="00D75713" w:rsidP="00D75713">
      <w:pPr>
        <w:rPr>
          <w:rFonts w:ascii="Verdana" w:hAnsi="Verdana"/>
        </w:rPr>
      </w:pPr>
      <w:r w:rsidRPr="002907DE">
        <w:rPr>
          <w:rFonts w:ascii="Verdana" w:hAnsi="Verdana"/>
        </w:rPr>
        <w:t xml:space="preserve">It is certainly not feasible or realistic to assume or to even suggest that disability services should be removed from educational institutions.  In fact, these services will always have a role to play in providing a hub of expertise on which colleagues can draw to assist them in addressing issues of accessibility and inclusion.  But the challenge of inclusion and removing barriers for disabled students must be addressed at an institutional level, in all aspects of mainstream planning. Developing inclusive methodologies for learning, teaching and assessment lessens the need for complicated, time-consuming and interrogative procedures for special arrangements, and </w:t>
      </w:r>
      <w:proofErr w:type="gramStart"/>
      <w:r w:rsidRPr="002907DE">
        <w:rPr>
          <w:rFonts w:ascii="Verdana" w:hAnsi="Verdana"/>
        </w:rPr>
        <w:t>opens up</w:t>
      </w:r>
      <w:proofErr w:type="gramEnd"/>
      <w:r w:rsidRPr="002907DE">
        <w:rPr>
          <w:rFonts w:ascii="Verdana" w:hAnsi="Verdana"/>
        </w:rPr>
        <w:t xml:space="preserve"> academically valid routes for all students to choose from. Providing resources, which support inclusive practice directly at the institutional level, lessens the need for students and disability service providers to rely on the contradictory and intrusive DSA process. At the same time, these kinds of development can help ensure that the expertise in a disability service can be channelled into consultative and developmental work, rather than creating a separation between disabled and non-disabled students. Central to </w:t>
      </w:r>
      <w:proofErr w:type="gramStart"/>
      <w:r w:rsidRPr="002907DE">
        <w:rPr>
          <w:rFonts w:ascii="Verdana" w:hAnsi="Verdana"/>
        </w:rPr>
        <w:t>all of</w:t>
      </w:r>
      <w:proofErr w:type="gramEnd"/>
      <w:r w:rsidRPr="002907DE">
        <w:rPr>
          <w:rFonts w:ascii="Verdana" w:hAnsi="Verdana"/>
        </w:rPr>
        <w:t xml:space="preserve"> these activities must be the student voice, allowing direct input from the neurodiverse in specifying priorities, identifying barriers and working with their institutions to achieve the goal of inclusion.</w:t>
      </w:r>
    </w:p>
    <w:p w14:paraId="75A0B685" w14:textId="77777777" w:rsidR="00D75713" w:rsidRPr="002907DE" w:rsidRDefault="00D75713" w:rsidP="00D75713">
      <w:pPr>
        <w:rPr>
          <w:rFonts w:ascii="Verdana" w:hAnsi="Verdana"/>
        </w:rPr>
      </w:pPr>
    </w:p>
    <w:p w14:paraId="7D9E8660" w14:textId="77777777" w:rsidR="00BB0155" w:rsidRDefault="00BB0155">
      <w:pPr>
        <w:suppressAutoHyphens w:val="0"/>
        <w:spacing w:after="160" w:line="259" w:lineRule="auto"/>
        <w:rPr>
          <w:rFonts w:ascii="Calibri Light" w:eastAsia="Times New Roman" w:hAnsi="Calibri Light" w:cs="Times New Roman"/>
          <w:b/>
          <w:bCs/>
          <w:iCs/>
          <w:sz w:val="28"/>
          <w:szCs w:val="28"/>
        </w:rPr>
      </w:pPr>
      <w:r>
        <w:br w:type="page"/>
      </w:r>
    </w:p>
    <w:p w14:paraId="3186FBE3" w14:textId="23548C7E" w:rsidR="00D75713" w:rsidRPr="002907DE" w:rsidRDefault="00D75713" w:rsidP="00BB0155">
      <w:pPr>
        <w:pStyle w:val="Heading2"/>
      </w:pPr>
      <w:r w:rsidRPr="002907DE">
        <w:lastRenderedPageBreak/>
        <w:t>References</w:t>
      </w:r>
    </w:p>
    <w:p w14:paraId="227A0FB4" w14:textId="77777777" w:rsidR="00D75713" w:rsidRPr="002907DE" w:rsidRDefault="00D75713" w:rsidP="00D75713">
      <w:pPr>
        <w:rPr>
          <w:rFonts w:ascii="Verdana" w:hAnsi="Verdana"/>
        </w:rPr>
      </w:pPr>
    </w:p>
    <w:p w14:paraId="3FB936DF" w14:textId="77777777" w:rsidR="00D75713" w:rsidRPr="002907DE" w:rsidRDefault="00D75713" w:rsidP="00D75713">
      <w:pPr>
        <w:rPr>
          <w:rFonts w:ascii="Verdana" w:hAnsi="Verdana"/>
        </w:rPr>
      </w:pPr>
      <w:r w:rsidRPr="002907DE">
        <w:rPr>
          <w:rFonts w:ascii="Verdana" w:hAnsi="Verdana"/>
        </w:rPr>
        <w:t xml:space="preserve">Barton, L. (2003) </w:t>
      </w:r>
      <w:r w:rsidRPr="002907DE">
        <w:rPr>
          <w:rFonts w:ascii="Verdana" w:hAnsi="Verdana"/>
          <w:i/>
        </w:rPr>
        <w:t>‘Inclusive Education and Teacher Education – A Basis for</w:t>
      </w:r>
      <w:r>
        <w:rPr>
          <w:rFonts w:ascii="Verdana" w:hAnsi="Verdana"/>
          <w:i/>
        </w:rPr>
        <w:t xml:space="preserve"> </w:t>
      </w:r>
      <w:r w:rsidRPr="002907DE">
        <w:rPr>
          <w:rFonts w:ascii="Verdana" w:hAnsi="Verdana"/>
          <w:i/>
        </w:rPr>
        <w:t>Hope or a Discourse of Delusion’</w:t>
      </w:r>
      <w:r w:rsidRPr="002907DE">
        <w:rPr>
          <w:rFonts w:ascii="Verdana" w:hAnsi="Verdana"/>
        </w:rPr>
        <w:t>, Professorial Lecture, Institute for Education,</w:t>
      </w:r>
    </w:p>
    <w:p w14:paraId="3F7AD19E" w14:textId="77777777" w:rsidR="00D75713" w:rsidRPr="002907DE" w:rsidRDefault="00D75713" w:rsidP="00D75713">
      <w:pPr>
        <w:rPr>
          <w:rFonts w:ascii="Verdana" w:hAnsi="Verdana"/>
        </w:rPr>
      </w:pPr>
      <w:r w:rsidRPr="002907DE">
        <w:rPr>
          <w:rFonts w:ascii="Verdana" w:hAnsi="Verdana"/>
        </w:rPr>
        <w:t>University of London</w:t>
      </w:r>
    </w:p>
    <w:p w14:paraId="65C8749C" w14:textId="77777777" w:rsidR="00D75713" w:rsidRPr="002907DE" w:rsidRDefault="00D75713" w:rsidP="00D75713">
      <w:pPr>
        <w:rPr>
          <w:rFonts w:ascii="Verdana" w:hAnsi="Verdana"/>
        </w:rPr>
      </w:pPr>
    </w:p>
    <w:p w14:paraId="562E792F" w14:textId="77777777" w:rsidR="00D75713" w:rsidRPr="002907DE" w:rsidRDefault="00D75713" w:rsidP="00D75713">
      <w:pPr>
        <w:rPr>
          <w:rFonts w:ascii="Verdana" w:hAnsi="Verdana"/>
        </w:rPr>
      </w:pPr>
      <w:r w:rsidRPr="002907DE">
        <w:rPr>
          <w:rFonts w:ascii="Verdana" w:hAnsi="Verdana"/>
        </w:rPr>
        <w:t xml:space="preserve">DANDA (2008) Developmental Adult Neurodiversity Association, </w:t>
      </w:r>
      <w:hyperlink r:id="rId7" w:history="1">
        <w:r w:rsidRPr="002907DE">
          <w:rPr>
            <w:rStyle w:val="Hyperlink"/>
            <w:rFonts w:ascii="Verdana" w:hAnsi="Verdana"/>
          </w:rPr>
          <w:t>www.danda.org.uk</w:t>
        </w:r>
      </w:hyperlink>
      <w:r w:rsidRPr="002907DE">
        <w:rPr>
          <w:rFonts w:ascii="Verdana" w:hAnsi="Verdana"/>
        </w:rPr>
        <w:t xml:space="preserve"> </w:t>
      </w:r>
      <w:proofErr w:type="gramStart"/>
      <w:r w:rsidRPr="002907DE">
        <w:rPr>
          <w:rFonts w:ascii="Verdana" w:hAnsi="Verdana"/>
        </w:rPr>
        <w:t>( accessed</w:t>
      </w:r>
      <w:proofErr w:type="gramEnd"/>
      <w:r w:rsidRPr="002907DE">
        <w:rPr>
          <w:rFonts w:ascii="Verdana" w:hAnsi="Verdana"/>
        </w:rPr>
        <w:t xml:space="preserve"> 24 March 2009)</w:t>
      </w:r>
    </w:p>
    <w:p w14:paraId="4FEBEB39" w14:textId="77777777" w:rsidR="00D75713" w:rsidRPr="002907DE" w:rsidRDefault="00D75713" w:rsidP="00D75713">
      <w:pPr>
        <w:rPr>
          <w:rFonts w:ascii="Verdana" w:hAnsi="Verdana"/>
        </w:rPr>
      </w:pPr>
    </w:p>
    <w:p w14:paraId="28ABB9CF" w14:textId="77777777" w:rsidR="00D75713" w:rsidRPr="002907DE" w:rsidRDefault="00D75713" w:rsidP="00D75713">
      <w:pPr>
        <w:rPr>
          <w:rFonts w:ascii="Verdana" w:hAnsi="Verdana"/>
        </w:rPr>
      </w:pPr>
      <w:r w:rsidRPr="002907DE">
        <w:rPr>
          <w:rFonts w:ascii="Verdana" w:hAnsi="Verdana"/>
        </w:rPr>
        <w:t xml:space="preserve">Grant, D. (2009) </w:t>
      </w:r>
      <w:r w:rsidRPr="002907DE">
        <w:rPr>
          <w:rFonts w:ascii="Verdana" w:hAnsi="Verdana"/>
          <w:i/>
        </w:rPr>
        <w:t>The Psychological Assessment of Neurodiversity</w:t>
      </w:r>
      <w:r w:rsidRPr="002907DE">
        <w:rPr>
          <w:rFonts w:ascii="Verdana" w:hAnsi="Verdana"/>
        </w:rPr>
        <w:t xml:space="preserve">. In Pollak D. ed. (2009) </w:t>
      </w:r>
      <w:r w:rsidRPr="002907DE">
        <w:rPr>
          <w:rFonts w:ascii="Verdana" w:hAnsi="Verdana"/>
          <w:i/>
        </w:rPr>
        <w:t xml:space="preserve">Neurodiversity in Higher Education. </w:t>
      </w:r>
      <w:r w:rsidRPr="002907DE">
        <w:rPr>
          <w:rFonts w:ascii="Verdana" w:hAnsi="Verdana"/>
        </w:rPr>
        <w:t>Chichester,</w:t>
      </w:r>
      <w:r w:rsidRPr="002907DE">
        <w:rPr>
          <w:rFonts w:ascii="Verdana" w:hAnsi="Verdana"/>
          <w:i/>
        </w:rPr>
        <w:t xml:space="preserve"> </w:t>
      </w:r>
      <w:r w:rsidRPr="002907DE">
        <w:rPr>
          <w:rFonts w:ascii="Verdana" w:hAnsi="Verdana"/>
        </w:rPr>
        <w:t>Wiley-Blackwell</w:t>
      </w:r>
    </w:p>
    <w:p w14:paraId="5F03F458" w14:textId="77777777" w:rsidR="00D75713" w:rsidRDefault="00D75713" w:rsidP="00D75713">
      <w:pPr>
        <w:rPr>
          <w:rFonts w:ascii="Verdana" w:hAnsi="Verdana"/>
        </w:rPr>
      </w:pPr>
    </w:p>
    <w:p w14:paraId="35C1AC03" w14:textId="77777777" w:rsidR="00D75713" w:rsidRPr="002907DE" w:rsidRDefault="00D75713" w:rsidP="00D75713">
      <w:pPr>
        <w:rPr>
          <w:rFonts w:ascii="Verdana" w:hAnsi="Verdana"/>
        </w:rPr>
      </w:pPr>
    </w:p>
    <w:p w14:paraId="61F0B2F9" w14:textId="77777777" w:rsidR="00D75713" w:rsidRPr="002907DE" w:rsidRDefault="00D75713" w:rsidP="00D75713">
      <w:pPr>
        <w:rPr>
          <w:rFonts w:ascii="Verdana" w:hAnsi="Verdana"/>
        </w:rPr>
      </w:pPr>
      <w:r w:rsidRPr="002907DE">
        <w:rPr>
          <w:rFonts w:ascii="Verdana" w:hAnsi="Verdana"/>
        </w:rPr>
        <w:t xml:space="preserve">Higher Education Statistics Agency (HESA) </w:t>
      </w:r>
      <w:r w:rsidRPr="002907DE">
        <w:rPr>
          <w:rFonts w:ascii="Verdana" w:hAnsi="Verdana"/>
          <w:i/>
        </w:rPr>
        <w:t>Disability 1994-2008</w:t>
      </w:r>
      <w:r w:rsidRPr="002907DE">
        <w:rPr>
          <w:rFonts w:ascii="Verdana" w:hAnsi="Verdana"/>
        </w:rPr>
        <w:t xml:space="preserve"> www.hesa.ac.uk/index.php/component/option,com_datatables/Itemid,12</w:t>
      </w:r>
    </w:p>
    <w:p w14:paraId="6A0EEA06" w14:textId="77777777" w:rsidR="00D75713" w:rsidRPr="002907DE" w:rsidRDefault="00D75713" w:rsidP="00D75713">
      <w:pPr>
        <w:rPr>
          <w:rFonts w:ascii="Verdana" w:hAnsi="Verdana"/>
        </w:rPr>
      </w:pPr>
      <w:r w:rsidRPr="002907DE">
        <w:rPr>
          <w:rFonts w:ascii="Verdana" w:hAnsi="Verdana"/>
        </w:rPr>
        <w:t>1/</w:t>
      </w:r>
      <w:proofErr w:type="gramStart"/>
      <w:r w:rsidRPr="002907DE">
        <w:rPr>
          <w:rFonts w:ascii="Verdana" w:hAnsi="Verdana"/>
        </w:rPr>
        <w:t>task,show</w:t>
      </w:r>
      <w:proofErr w:type="gramEnd"/>
      <w:r w:rsidRPr="002907DE">
        <w:rPr>
          <w:rFonts w:ascii="Verdana" w:hAnsi="Verdana"/>
        </w:rPr>
        <w:t>_category/catdex,3/#disab (accessed 28 March 2009)</w:t>
      </w:r>
    </w:p>
    <w:p w14:paraId="5934D3C7" w14:textId="77777777" w:rsidR="00D75713" w:rsidRPr="002907DE" w:rsidRDefault="00D75713" w:rsidP="00D75713">
      <w:pPr>
        <w:rPr>
          <w:rFonts w:ascii="Verdana" w:hAnsi="Verdana"/>
        </w:rPr>
      </w:pPr>
    </w:p>
    <w:p w14:paraId="5AAD4CD6" w14:textId="77777777" w:rsidR="00D75713" w:rsidRPr="002907DE" w:rsidRDefault="00D75713" w:rsidP="00D75713">
      <w:pPr>
        <w:rPr>
          <w:rFonts w:ascii="Verdana" w:hAnsi="Verdana"/>
        </w:rPr>
      </w:pPr>
      <w:r w:rsidRPr="002907DE">
        <w:rPr>
          <w:rFonts w:ascii="Verdana" w:hAnsi="Verdana"/>
        </w:rPr>
        <w:t xml:space="preserve">HMSO (2001) </w:t>
      </w:r>
      <w:r w:rsidRPr="002907DE">
        <w:rPr>
          <w:rFonts w:ascii="Verdana" w:hAnsi="Verdana"/>
          <w:i/>
        </w:rPr>
        <w:t>Special Educational Needs and Disability Act</w:t>
      </w:r>
      <w:r w:rsidRPr="002907DE">
        <w:rPr>
          <w:rFonts w:ascii="Verdana" w:hAnsi="Verdana"/>
        </w:rPr>
        <w:t>. London, Her Majesty’s Stationery Office</w:t>
      </w:r>
    </w:p>
    <w:p w14:paraId="45699BE3" w14:textId="77777777" w:rsidR="00D75713" w:rsidRPr="002907DE" w:rsidRDefault="00D75713" w:rsidP="00D75713">
      <w:pPr>
        <w:rPr>
          <w:rFonts w:ascii="Verdana" w:hAnsi="Verdana"/>
        </w:rPr>
      </w:pPr>
    </w:p>
    <w:p w14:paraId="7F8E2DC0" w14:textId="77777777" w:rsidR="00D75713" w:rsidRPr="002907DE" w:rsidRDefault="00D75713" w:rsidP="00D75713">
      <w:pPr>
        <w:rPr>
          <w:rFonts w:ascii="Verdana" w:hAnsi="Verdana"/>
        </w:rPr>
      </w:pPr>
      <w:r w:rsidRPr="002907DE">
        <w:rPr>
          <w:rFonts w:ascii="Verdana" w:hAnsi="Verdana"/>
        </w:rPr>
        <w:t xml:space="preserve">HMSO (2005) </w:t>
      </w:r>
      <w:r w:rsidRPr="002907DE">
        <w:rPr>
          <w:rFonts w:ascii="Verdana" w:hAnsi="Verdana"/>
          <w:i/>
        </w:rPr>
        <w:t>Disability Discrimination Act 2005</w:t>
      </w:r>
      <w:r w:rsidRPr="002907DE">
        <w:rPr>
          <w:rFonts w:ascii="Verdana" w:hAnsi="Verdana"/>
        </w:rPr>
        <w:t>. London, Her Majesty’s Stationery Office</w:t>
      </w:r>
    </w:p>
    <w:p w14:paraId="0C7E1A3C" w14:textId="77777777" w:rsidR="00D75713" w:rsidRPr="002907DE" w:rsidRDefault="00D75713" w:rsidP="00D75713">
      <w:pPr>
        <w:rPr>
          <w:rFonts w:ascii="Verdana" w:hAnsi="Verdana"/>
        </w:rPr>
      </w:pPr>
    </w:p>
    <w:p w14:paraId="5CC13075" w14:textId="77777777" w:rsidR="00D75713" w:rsidRPr="002907DE" w:rsidRDefault="00D75713" w:rsidP="00D75713">
      <w:pPr>
        <w:rPr>
          <w:rFonts w:ascii="Verdana" w:hAnsi="Verdana"/>
        </w:rPr>
      </w:pPr>
      <w:r w:rsidRPr="002907DE">
        <w:rPr>
          <w:rFonts w:ascii="Verdana" w:hAnsi="Verdana"/>
        </w:rPr>
        <w:t xml:space="preserve">Oliver, M. (1990) </w:t>
      </w:r>
      <w:r w:rsidRPr="002907DE">
        <w:rPr>
          <w:rFonts w:ascii="Verdana" w:hAnsi="Verdana"/>
          <w:i/>
        </w:rPr>
        <w:t>The Politics of Disablement</w:t>
      </w:r>
      <w:r w:rsidRPr="002907DE">
        <w:rPr>
          <w:rFonts w:ascii="Verdana" w:hAnsi="Verdana"/>
        </w:rPr>
        <w:t>. Basingstoke, Macmillan</w:t>
      </w:r>
    </w:p>
    <w:p w14:paraId="7A6CEF56" w14:textId="77777777" w:rsidR="00D75713" w:rsidRPr="002907DE" w:rsidRDefault="00D75713" w:rsidP="00D75713">
      <w:pPr>
        <w:rPr>
          <w:rFonts w:ascii="Verdana" w:hAnsi="Verdana"/>
        </w:rPr>
      </w:pPr>
    </w:p>
    <w:p w14:paraId="4026B998" w14:textId="77777777" w:rsidR="00D75713" w:rsidRPr="002907DE" w:rsidRDefault="00D75713" w:rsidP="00D75713">
      <w:pPr>
        <w:rPr>
          <w:rFonts w:ascii="Verdana" w:hAnsi="Verdana"/>
          <w:i/>
        </w:rPr>
      </w:pPr>
      <w:r w:rsidRPr="002907DE">
        <w:rPr>
          <w:rFonts w:ascii="Verdana" w:hAnsi="Verdana"/>
        </w:rPr>
        <w:t xml:space="preserve">Waterfield, J. and West, B. (2002) </w:t>
      </w:r>
      <w:r w:rsidRPr="002907DE">
        <w:rPr>
          <w:rFonts w:ascii="Verdana" w:hAnsi="Verdana"/>
          <w:i/>
        </w:rPr>
        <w:t>SENDA Compliance in Higher</w:t>
      </w:r>
    </w:p>
    <w:p w14:paraId="28AABFBB" w14:textId="77777777" w:rsidR="00D75713" w:rsidRPr="002907DE" w:rsidRDefault="00D75713" w:rsidP="00D75713">
      <w:pPr>
        <w:rPr>
          <w:rFonts w:ascii="Verdana" w:hAnsi="Verdana"/>
          <w:i/>
        </w:rPr>
      </w:pPr>
      <w:r w:rsidRPr="002907DE">
        <w:rPr>
          <w:rFonts w:ascii="Verdana" w:hAnsi="Verdana"/>
          <w:i/>
        </w:rPr>
        <w:t>Education: an audit and guidance tool for accessible practice within the</w:t>
      </w:r>
    </w:p>
    <w:p w14:paraId="398A35A9" w14:textId="77777777" w:rsidR="00D75713" w:rsidRPr="002907DE" w:rsidRDefault="00D75713" w:rsidP="00D75713">
      <w:pPr>
        <w:rPr>
          <w:rFonts w:ascii="Verdana" w:hAnsi="Verdana"/>
        </w:rPr>
      </w:pPr>
      <w:r w:rsidRPr="002907DE">
        <w:rPr>
          <w:rFonts w:ascii="Verdana" w:hAnsi="Verdana"/>
          <w:i/>
        </w:rPr>
        <w:t>framework of teaching and learning.</w:t>
      </w:r>
      <w:r w:rsidRPr="002907DE">
        <w:rPr>
          <w:rFonts w:ascii="Verdana" w:hAnsi="Verdana"/>
        </w:rPr>
        <w:t xml:space="preserve"> University of Plymouth</w:t>
      </w:r>
    </w:p>
    <w:p w14:paraId="06396E3D" w14:textId="77777777" w:rsidR="00D75713" w:rsidRPr="002907DE" w:rsidRDefault="00D75713" w:rsidP="00D75713">
      <w:pPr>
        <w:rPr>
          <w:rFonts w:ascii="Verdana" w:hAnsi="Verdana"/>
        </w:rPr>
      </w:pPr>
    </w:p>
    <w:p w14:paraId="6446C578" w14:textId="77777777" w:rsidR="00D75713" w:rsidRPr="002907DE" w:rsidRDefault="00D75713" w:rsidP="00D75713">
      <w:pPr>
        <w:rPr>
          <w:rFonts w:ascii="Verdana" w:hAnsi="Verdana"/>
        </w:rPr>
      </w:pPr>
      <w:r w:rsidRPr="002907DE">
        <w:rPr>
          <w:rFonts w:ascii="Verdana" w:hAnsi="Verdana"/>
        </w:rPr>
        <w:t xml:space="preserve">Waterfeld J. et al. (2008) </w:t>
      </w:r>
      <w:r w:rsidRPr="002907DE">
        <w:rPr>
          <w:rFonts w:ascii="Verdana" w:hAnsi="Verdana"/>
          <w:i/>
        </w:rPr>
        <w:t>SPACE Project - Inclusive Assessment</w:t>
      </w:r>
      <w:r w:rsidRPr="002907DE">
        <w:rPr>
          <w:rFonts w:ascii="Verdana" w:hAnsi="Verdana"/>
        </w:rPr>
        <w:t xml:space="preserve"> </w:t>
      </w:r>
      <w:hyperlink r:id="rId8" w:history="1">
        <w:r w:rsidRPr="002907DE">
          <w:rPr>
            <w:rStyle w:val="Hyperlink"/>
            <w:rFonts w:ascii="Verdana" w:hAnsi="Verdana"/>
          </w:rPr>
          <w:t>www.plymouth.ac.uk/pages/view.asp?page=10494</w:t>
        </w:r>
      </w:hyperlink>
      <w:r w:rsidRPr="002907DE">
        <w:rPr>
          <w:rFonts w:ascii="Verdana" w:hAnsi="Verdana"/>
        </w:rPr>
        <w:t xml:space="preserve"> </w:t>
      </w:r>
    </w:p>
    <w:p w14:paraId="145AC3C3" w14:textId="0A1265FD" w:rsidR="00D75713" w:rsidRPr="00D75713" w:rsidRDefault="00D75713" w:rsidP="00D75713">
      <w:r w:rsidRPr="002907DE">
        <w:rPr>
          <w:rFonts w:ascii="Verdana" w:hAnsi="Verdana"/>
        </w:rPr>
        <w:t>University of Plymouth (accessed 20</w:t>
      </w:r>
      <w:r w:rsidRPr="002907DE">
        <w:rPr>
          <w:rFonts w:ascii="Verdana" w:hAnsi="Verdana"/>
          <w:vertAlign w:val="superscript"/>
        </w:rPr>
        <w:t>th</w:t>
      </w:r>
      <w:r w:rsidRPr="002907DE">
        <w:rPr>
          <w:rFonts w:ascii="Verdana" w:hAnsi="Verdana"/>
        </w:rPr>
        <w:t xml:space="preserve"> March 2009)</w:t>
      </w:r>
    </w:p>
    <w:sectPr w:rsidR="00D75713" w:rsidRPr="00D75713">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260329" w14:textId="77777777" w:rsidR="002613D5" w:rsidRDefault="002613D5" w:rsidP="008A06D3">
      <w:r>
        <w:separator/>
      </w:r>
    </w:p>
  </w:endnote>
  <w:endnote w:type="continuationSeparator" w:id="0">
    <w:p w14:paraId="7C8AEDB5" w14:textId="77777777" w:rsidR="002613D5" w:rsidRDefault="002613D5" w:rsidP="008A0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2C812" w14:textId="53CAB575" w:rsidR="008A06D3" w:rsidRDefault="00D75713">
    <w:pPr>
      <w:pStyle w:val="Footer"/>
    </w:pPr>
    <w:r w:rsidRPr="00D75713">
      <w:t>Kirby, J. (2009) Paradox and conflicting identities in Disability Service Provision in Higher education: a personal reflection. Journal of Inclusive Practice in Further and Higher Education. Issue 2.1. pp. 70-81.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DF48E3" w14:textId="77777777" w:rsidR="002613D5" w:rsidRDefault="002613D5" w:rsidP="008A06D3">
      <w:r>
        <w:separator/>
      </w:r>
    </w:p>
  </w:footnote>
  <w:footnote w:type="continuationSeparator" w:id="0">
    <w:p w14:paraId="13E7DC71" w14:textId="77777777" w:rsidR="002613D5" w:rsidRDefault="002613D5" w:rsidP="008A0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D1823"/>
    <w:multiLevelType w:val="hybridMultilevel"/>
    <w:tmpl w:val="C1F8FCC6"/>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17293640"/>
    <w:multiLevelType w:val="multilevel"/>
    <w:tmpl w:val="DAF0D982"/>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1EFA0FC7"/>
    <w:multiLevelType w:val="hybridMultilevel"/>
    <w:tmpl w:val="FFF2B4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0A751B"/>
    <w:multiLevelType w:val="hybridMultilevel"/>
    <w:tmpl w:val="2A52FA12"/>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E0D5FF1"/>
    <w:multiLevelType w:val="hybridMultilevel"/>
    <w:tmpl w:val="BAB096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0E4705"/>
    <w:multiLevelType w:val="hybridMultilevel"/>
    <w:tmpl w:val="43DCD2D2"/>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6" w15:restartNumberingAfterBreak="0">
    <w:nsid w:val="3A627CF4"/>
    <w:multiLevelType w:val="multilevel"/>
    <w:tmpl w:val="0E02A53C"/>
    <w:lvl w:ilvl="0">
      <w:start w:val="1"/>
      <w:numFmt w:val="decimal"/>
      <w:lvlText w:val="%1."/>
      <w:lvlJc w:val="left"/>
      <w:pPr>
        <w:ind w:left="720" w:hanging="360"/>
      </w:pPr>
      <w:rPr>
        <w:rFonts w:cs="Times New Roman" w:hint="default"/>
      </w:rPr>
    </w:lvl>
    <w:lvl w:ilvl="1">
      <w:start w:val="4"/>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7" w15:restartNumberingAfterBreak="0">
    <w:nsid w:val="3AB31FD1"/>
    <w:multiLevelType w:val="hybridMultilevel"/>
    <w:tmpl w:val="A5C29FA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4CF637B8"/>
    <w:multiLevelType w:val="hybridMultilevel"/>
    <w:tmpl w:val="C17C5D1E"/>
    <w:lvl w:ilvl="0" w:tplc="158E61F8">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EBB1A10"/>
    <w:multiLevelType w:val="hybridMultilevel"/>
    <w:tmpl w:val="25C2F1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7223A1"/>
    <w:multiLevelType w:val="hybridMultilevel"/>
    <w:tmpl w:val="2FD0B9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572BDC"/>
    <w:multiLevelType w:val="hybridMultilevel"/>
    <w:tmpl w:val="C0422A32"/>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2" w15:restartNumberingAfterBreak="0">
    <w:nsid w:val="63AD1CF6"/>
    <w:multiLevelType w:val="hybridMultilevel"/>
    <w:tmpl w:val="A47CA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6F030F"/>
    <w:multiLevelType w:val="hybridMultilevel"/>
    <w:tmpl w:val="EAD219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0"/>
  </w:num>
  <w:num w:numId="3">
    <w:abstractNumId w:val="3"/>
  </w:num>
  <w:num w:numId="4">
    <w:abstractNumId w:val="6"/>
  </w:num>
  <w:num w:numId="5">
    <w:abstractNumId w:val="1"/>
  </w:num>
  <w:num w:numId="6">
    <w:abstractNumId w:val="5"/>
  </w:num>
  <w:num w:numId="7">
    <w:abstractNumId w:val="11"/>
  </w:num>
  <w:num w:numId="8">
    <w:abstractNumId w:val="2"/>
  </w:num>
  <w:num w:numId="9">
    <w:abstractNumId w:val="10"/>
  </w:num>
  <w:num w:numId="10">
    <w:abstractNumId w:val="4"/>
  </w:num>
  <w:num w:numId="11">
    <w:abstractNumId w:val="13"/>
  </w:num>
  <w:num w:numId="12">
    <w:abstractNumId w:val="9"/>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6D3"/>
    <w:rsid w:val="0018436A"/>
    <w:rsid w:val="002613D5"/>
    <w:rsid w:val="003C26F2"/>
    <w:rsid w:val="003F397D"/>
    <w:rsid w:val="00795EB9"/>
    <w:rsid w:val="007C2859"/>
    <w:rsid w:val="008A06D3"/>
    <w:rsid w:val="00AA485C"/>
    <w:rsid w:val="00AA51E6"/>
    <w:rsid w:val="00BB0155"/>
    <w:rsid w:val="00D757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E7D115"/>
  <w15:chartTrackingRefBased/>
  <w15:docId w15:val="{89D93996-6CB2-4269-8A68-E5F2B1A08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6D3"/>
    <w:pPr>
      <w:suppressAutoHyphens/>
      <w:spacing w:after="0" w:line="240" w:lineRule="auto"/>
    </w:pPr>
    <w:rPr>
      <w:rFonts w:ascii="Arial" w:eastAsia="SimSun" w:hAnsi="Arial" w:cs="Arial"/>
      <w:sz w:val="24"/>
      <w:szCs w:val="24"/>
      <w:lang w:eastAsia="ar-SA"/>
    </w:rPr>
  </w:style>
  <w:style w:type="paragraph" w:styleId="Heading1">
    <w:name w:val="heading 1"/>
    <w:basedOn w:val="Normal"/>
    <w:next w:val="Normal"/>
    <w:link w:val="Heading1Char"/>
    <w:uiPriority w:val="9"/>
    <w:qFormat/>
    <w:rsid w:val="00795EB9"/>
    <w:pPr>
      <w:keepNext/>
      <w:keepLines/>
      <w:spacing w:before="24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8A06D3"/>
    <w:pPr>
      <w:keepNext/>
      <w:spacing w:before="240" w:after="60"/>
      <w:outlineLvl w:val="1"/>
    </w:pPr>
    <w:rPr>
      <w:rFonts w:ascii="Calibri Light" w:eastAsia="Times New Roman" w:hAnsi="Calibri Light" w:cs="Times New Roman"/>
      <w:b/>
      <w:bCs/>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EB9"/>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8A06D3"/>
    <w:rPr>
      <w:rFonts w:ascii="Calibri Light" w:eastAsia="Times New Roman" w:hAnsi="Calibri Light" w:cs="Times New Roman"/>
      <w:b/>
      <w:bCs/>
      <w:iCs/>
      <w:sz w:val="28"/>
      <w:szCs w:val="28"/>
      <w:lang w:eastAsia="ar-SA"/>
    </w:rPr>
  </w:style>
  <w:style w:type="paragraph" w:styleId="Title">
    <w:name w:val="Title"/>
    <w:basedOn w:val="Normal"/>
    <w:next w:val="Normal"/>
    <w:link w:val="TitleChar"/>
    <w:uiPriority w:val="10"/>
    <w:qFormat/>
    <w:rsid w:val="008A06D3"/>
    <w:pPr>
      <w:spacing w:before="240" w:after="60"/>
      <w:jc w:val="center"/>
      <w:outlineLvl w:val="0"/>
    </w:pPr>
    <w:rPr>
      <w:rFonts w:ascii="Calibri Light" w:eastAsia="Times New Roman" w:hAnsi="Calibri Light" w:cs="Times New Roman"/>
      <w:b/>
      <w:bCs/>
      <w:kern w:val="28"/>
      <w:sz w:val="40"/>
      <w:szCs w:val="32"/>
    </w:rPr>
  </w:style>
  <w:style w:type="character" w:customStyle="1" w:styleId="TitleChar">
    <w:name w:val="Title Char"/>
    <w:basedOn w:val="DefaultParagraphFont"/>
    <w:link w:val="Title"/>
    <w:uiPriority w:val="10"/>
    <w:rsid w:val="008A06D3"/>
    <w:rPr>
      <w:rFonts w:ascii="Calibri Light" w:eastAsia="Times New Roman" w:hAnsi="Calibri Light" w:cs="Times New Roman"/>
      <w:b/>
      <w:bCs/>
      <w:kern w:val="28"/>
      <w:sz w:val="40"/>
      <w:szCs w:val="32"/>
      <w:lang w:eastAsia="ar-SA"/>
    </w:rPr>
  </w:style>
  <w:style w:type="character" w:styleId="Hyperlink">
    <w:name w:val="Hyperlink"/>
    <w:basedOn w:val="DefaultParagraphFont"/>
    <w:rsid w:val="008A06D3"/>
    <w:rPr>
      <w:rFonts w:cs="Times New Roman"/>
      <w:color w:val="0000FF"/>
      <w:u w:val="single"/>
    </w:rPr>
  </w:style>
  <w:style w:type="paragraph" w:customStyle="1" w:styleId="HeadwithNumbers1">
    <w:name w:val="Head with Numbers 1"/>
    <w:basedOn w:val="Normal"/>
    <w:rsid w:val="008A06D3"/>
    <w:pPr>
      <w:suppressAutoHyphens w:val="0"/>
      <w:spacing w:after="360"/>
    </w:pPr>
    <w:rPr>
      <w:rFonts w:ascii="Times New Roman" w:eastAsia="Times New Roman" w:hAnsi="Times New Roman" w:cs="Times New Roman"/>
      <w:b/>
      <w:szCs w:val="20"/>
      <w:lang w:val="en-US" w:eastAsia="en-US"/>
    </w:rPr>
  </w:style>
  <w:style w:type="paragraph" w:styleId="Header">
    <w:name w:val="header"/>
    <w:basedOn w:val="Normal"/>
    <w:link w:val="HeaderChar"/>
    <w:uiPriority w:val="99"/>
    <w:unhideWhenUsed/>
    <w:rsid w:val="008A06D3"/>
    <w:pPr>
      <w:tabs>
        <w:tab w:val="center" w:pos="4513"/>
        <w:tab w:val="right" w:pos="9026"/>
      </w:tabs>
    </w:pPr>
  </w:style>
  <w:style w:type="character" w:customStyle="1" w:styleId="HeaderChar">
    <w:name w:val="Header Char"/>
    <w:basedOn w:val="DefaultParagraphFont"/>
    <w:link w:val="Header"/>
    <w:uiPriority w:val="99"/>
    <w:rsid w:val="008A06D3"/>
    <w:rPr>
      <w:rFonts w:ascii="Arial" w:eastAsia="SimSun" w:hAnsi="Arial" w:cs="Arial"/>
      <w:sz w:val="24"/>
      <w:szCs w:val="24"/>
      <w:lang w:eastAsia="ar-SA"/>
    </w:rPr>
  </w:style>
  <w:style w:type="paragraph" w:styleId="Footer">
    <w:name w:val="footer"/>
    <w:basedOn w:val="Normal"/>
    <w:link w:val="FooterChar"/>
    <w:uiPriority w:val="99"/>
    <w:unhideWhenUsed/>
    <w:rsid w:val="008A06D3"/>
    <w:pPr>
      <w:tabs>
        <w:tab w:val="center" w:pos="4513"/>
        <w:tab w:val="right" w:pos="9026"/>
      </w:tabs>
    </w:pPr>
  </w:style>
  <w:style w:type="character" w:customStyle="1" w:styleId="FooterChar">
    <w:name w:val="Footer Char"/>
    <w:basedOn w:val="DefaultParagraphFont"/>
    <w:link w:val="Footer"/>
    <w:uiPriority w:val="99"/>
    <w:rsid w:val="008A06D3"/>
    <w:rPr>
      <w:rFonts w:ascii="Arial" w:eastAsia="SimSun" w:hAnsi="Arial" w:cs="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ymouth.ac.uk/pages/view.asp?page=10494" TargetMode="External"/><Relationship Id="rId3" Type="http://schemas.openxmlformats.org/officeDocument/2006/relationships/settings" Target="settings.xml"/><Relationship Id="rId7" Type="http://schemas.openxmlformats.org/officeDocument/2006/relationships/hyperlink" Target="http://www.danda.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12</Pages>
  <Words>4230</Words>
  <Characters>24114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dc:creator>
  <cp:keywords/>
  <dc:description/>
  <cp:lastModifiedBy>Lynn</cp:lastModifiedBy>
  <cp:revision>3</cp:revision>
  <dcterms:created xsi:type="dcterms:W3CDTF">2020-04-02T11:46:00Z</dcterms:created>
  <dcterms:modified xsi:type="dcterms:W3CDTF">2020-04-02T11:57:00Z</dcterms:modified>
</cp:coreProperties>
</file>