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361B6679" w:rsidR="007F625E" w:rsidRPr="00A854C4" w:rsidRDefault="007F625E" w:rsidP="007F625E">
      <w:pPr>
        <w:pStyle w:val="Title"/>
      </w:pPr>
      <w:r w:rsidRPr="00A854C4">
        <w:t xml:space="preserve">The Journal of Inclusive Practice in Further and Higher Education </w:t>
      </w:r>
      <w:r w:rsidR="002C6B14">
        <w:t>11</w:t>
      </w:r>
      <w:r w:rsidRPr="00A854C4">
        <w:t>:</w:t>
      </w:r>
      <w:r w:rsidR="002C6B14">
        <w:t>2</w:t>
      </w:r>
      <w:r w:rsidRPr="00A854C4">
        <w:t xml:space="preserve"> </w:t>
      </w:r>
      <w:r w:rsidR="002C6B14">
        <w:t>December 2019</w:t>
      </w:r>
    </w:p>
    <w:p w14:paraId="60BBA652" w14:textId="521EB176" w:rsidR="007F625E" w:rsidRPr="00A854C4" w:rsidRDefault="002C6B14" w:rsidP="007F625E">
      <w:pPr>
        <w:pStyle w:val="Title"/>
      </w:pPr>
      <w:r>
        <w:t>The 20</w:t>
      </w:r>
      <w:r w:rsidRPr="002C6B14">
        <w:rPr>
          <w:vertAlign w:val="superscript"/>
        </w:rPr>
        <w:t>th</w:t>
      </w:r>
      <w:r>
        <w:t xml:space="preserve"> anniversary</w:t>
      </w:r>
      <w:r w:rsidR="007F625E" w:rsidRPr="00A854C4">
        <w:t xml:space="preserve"> edition produced </w:t>
      </w:r>
      <w:r w:rsidR="007F625E" w:rsidRPr="006B6D27">
        <w:t xml:space="preserve">by NADP </w:t>
      </w:r>
      <w:r w:rsidR="007F625E" w:rsidRPr="00A854C4">
        <w:t xml:space="preserve">with </w:t>
      </w:r>
      <w:r w:rsidR="007F625E">
        <w:t>Dr John Conway editor</w:t>
      </w:r>
    </w:p>
    <w:p w14:paraId="19E894EC" w14:textId="77777777" w:rsidR="007F625E" w:rsidRPr="00A854C4" w:rsidRDefault="007F625E" w:rsidP="007F625E">
      <w:pPr>
        <w:jc w:val="center"/>
        <w:rPr>
          <w:b/>
          <w:bCs/>
          <w:sz w:val="22"/>
          <w:szCs w:val="22"/>
        </w:rPr>
      </w:pPr>
    </w:p>
    <w:p w14:paraId="0AA5E240" w14:textId="25BD1C53" w:rsidR="007F625E" w:rsidRDefault="007F625E" w:rsidP="007F625E">
      <w:pPr>
        <w:pStyle w:val="Heading1"/>
      </w:pPr>
      <w:r>
        <w:t xml:space="preserve">Article </w:t>
      </w:r>
      <w:r w:rsidR="006F2EFD">
        <w:t>7</w:t>
      </w:r>
      <w:r>
        <w:t xml:space="preserve">: </w:t>
      </w:r>
      <w:r w:rsidR="0024053C" w:rsidRPr="000E6F92">
        <w:t xml:space="preserve">Disabled Student’s Allowances: What </w:t>
      </w:r>
      <w:r w:rsidR="0024053C">
        <w:t>is</w:t>
      </w:r>
      <w:r w:rsidR="0024053C" w:rsidRPr="000E6F92">
        <w:t xml:space="preserve"> awarded and what is the impact?</w:t>
      </w:r>
      <w:r w:rsidR="0024053C">
        <w:t xml:space="preserve">   </w:t>
      </w:r>
    </w:p>
    <w:p w14:paraId="18E573CA" w14:textId="77777777" w:rsidR="007F625E" w:rsidRDefault="007F625E" w:rsidP="007F625E"/>
    <w:p w14:paraId="3597CB40" w14:textId="3E59FB27" w:rsidR="007F625E" w:rsidRPr="00A854C4" w:rsidRDefault="007F625E" w:rsidP="007F625E">
      <w:pPr>
        <w:rPr>
          <w:b/>
          <w:bCs/>
          <w:sz w:val="22"/>
          <w:szCs w:val="22"/>
        </w:rPr>
      </w:pPr>
      <w:r>
        <w:t>Author</w:t>
      </w:r>
      <w:r w:rsidR="0024053C">
        <w:t>s</w:t>
      </w:r>
      <w:r>
        <w:t xml:space="preserve">: </w:t>
      </w:r>
      <w:r w:rsidR="0024053C">
        <w:t>Richard Fletcher &amp; Ursula Bilson, De Montfort University</w:t>
      </w:r>
      <w:r w:rsidR="004F0DD7">
        <w:t>.</w:t>
      </w:r>
    </w:p>
    <w:p w14:paraId="1B5D18F0" w14:textId="77777777" w:rsidR="007F625E" w:rsidRPr="00A854C4" w:rsidRDefault="007F625E" w:rsidP="007F625E">
      <w:pPr>
        <w:rPr>
          <w:sz w:val="22"/>
          <w:szCs w:val="22"/>
        </w:rPr>
      </w:pPr>
    </w:p>
    <w:p w14:paraId="5D927BFD" w14:textId="0290AC20" w:rsidR="007F625E" w:rsidRDefault="007F625E" w:rsidP="007F625E">
      <w:pPr>
        <w:pStyle w:val="Heading2"/>
      </w:pPr>
      <w:r w:rsidRPr="006B6D27">
        <w:t>Abstract</w:t>
      </w:r>
    </w:p>
    <w:p w14:paraId="14590A38" w14:textId="77777777" w:rsidR="0024053C" w:rsidRDefault="0024053C" w:rsidP="0024053C">
      <w:pPr>
        <w:spacing w:line="276" w:lineRule="auto"/>
      </w:pPr>
      <w:bookmarkStart w:id="0" w:name="_Hlk11851466"/>
      <w:r>
        <w:t>Recent changes to disabled students support in higher education are at the front of many contemporary debates, least of all in the pages of this journal. Disabled Students Allowances (DSA) have been a key focus for both governmental and Higher Education Provider led initiatives, with Assessment centres and DSA Assessors among those adapting rapidly.</w:t>
      </w:r>
    </w:p>
    <w:p w14:paraId="36E9C6B5" w14:textId="77777777" w:rsidR="0024053C" w:rsidRPr="00A35A5B" w:rsidRDefault="0024053C" w:rsidP="0024053C">
      <w:pPr>
        <w:spacing w:line="276" w:lineRule="auto"/>
        <w:rPr>
          <w:rFonts w:cs="Calibri"/>
          <w:color w:val="231F20"/>
        </w:rPr>
      </w:pPr>
      <w:r w:rsidRPr="00A35A5B">
        <w:rPr>
          <w:rFonts w:cs="Calibri"/>
          <w:color w:val="231F20"/>
        </w:rPr>
        <w:t>The DSA Assessment Centre based at De Montfort University (DMU-CAN) was established in 2015 and assesses around 600 students a year. We have analysed over 1500 of our records and we are able to examine the trends and patterns across the largest groups of students within defined disability codes. Despite rumours of the demise of DSAs, there remains a considerable depth and complexity of recommendations being made and approved by funding bodies. Products are updated and new products have emerged. The average total value of support being recommended is nearly £7000 across a typical 3-year course.</w:t>
      </w:r>
    </w:p>
    <w:p w14:paraId="4178E8B8" w14:textId="77777777" w:rsidR="0024053C" w:rsidRPr="00A35A5B" w:rsidRDefault="0024053C" w:rsidP="0024053C">
      <w:pPr>
        <w:spacing w:line="276" w:lineRule="auto"/>
        <w:rPr>
          <w:rFonts w:cs="Calibri"/>
          <w:color w:val="231F20"/>
        </w:rPr>
      </w:pPr>
      <w:r>
        <w:t xml:space="preserve">This paper illustrates </w:t>
      </w:r>
      <w:r w:rsidRPr="00A35A5B">
        <w:rPr>
          <w:rFonts w:cs="Calibri"/>
          <w:color w:val="231F20"/>
        </w:rPr>
        <w:t xml:space="preserve">the diversity of support that is recommended, the level of ‘DSA coverage’ within an institution and the modelled potential impact. </w:t>
      </w:r>
      <w:r>
        <w:t>The impact of DSAs on continuation rates, good honours and student satisfaction are discussed, both at a sector and institutional level. While there has been much said about the benefits of inclusive practice and calls for a more integrated systems of disabled support; the policy trends towards greater HEP involvement and potentially reduced individual sovereignty are worthy of further debate.</w:t>
      </w:r>
    </w:p>
    <w:p w14:paraId="5684A1F3" w14:textId="77777777" w:rsidR="0024053C" w:rsidRPr="00A35A5B" w:rsidRDefault="0024053C" w:rsidP="0024053C">
      <w:pPr>
        <w:spacing w:line="276" w:lineRule="auto"/>
        <w:rPr>
          <w:rFonts w:cs="Calibri"/>
        </w:rPr>
      </w:pPr>
      <w:r w:rsidRPr="00A35A5B">
        <w:rPr>
          <w:rFonts w:cs="Calibri"/>
        </w:rPr>
        <w:br/>
      </w:r>
      <w:bookmarkStart w:id="1" w:name="_Toc21694074"/>
      <w:r w:rsidRPr="00225E3E">
        <w:rPr>
          <w:rStyle w:val="Heading2Char"/>
          <w:rFonts w:eastAsia="Calibri"/>
        </w:rPr>
        <w:t>Introduction</w:t>
      </w:r>
      <w:bookmarkEnd w:id="1"/>
    </w:p>
    <w:bookmarkEnd w:id="0"/>
    <w:p w14:paraId="3945CF94" w14:textId="77777777" w:rsidR="0024053C" w:rsidRDefault="0024053C" w:rsidP="0024053C">
      <w:pPr>
        <w:spacing w:line="276" w:lineRule="auto"/>
      </w:pPr>
      <w:r>
        <w:t xml:space="preserve">Official statistics confirm that more students are declaring disabilities. The table below compares earlier figures </w:t>
      </w:r>
      <w:r w:rsidRPr="00E66558">
        <w:rPr>
          <w:noProof/>
          <w:lang w:val="en-US"/>
        </w:rPr>
        <w:t>(National Audit Office, 2007)</w:t>
      </w:r>
      <w:r>
        <w:t xml:space="preserve"> with those from a more contemporary source </w:t>
      </w:r>
      <w:r w:rsidRPr="00E66558">
        <w:rPr>
          <w:noProof/>
          <w:lang w:val="en-US"/>
        </w:rPr>
        <w:t>(Higher Education Statistics Agency, 2019a)</w:t>
      </w:r>
      <w:r>
        <w:t xml:space="preserve">. Over the nearly </w:t>
      </w:r>
      <w:proofErr w:type="gramStart"/>
      <w:r>
        <w:t>20 year</w:t>
      </w:r>
      <w:proofErr w:type="gramEnd"/>
      <w:r>
        <w:t xml:space="preserve"> period covered, this shows a 265% increase in the numbers of students </w:t>
      </w:r>
      <w:r>
        <w:lastRenderedPageBreak/>
        <w:t>declaring disabilities, against a background increase of 20% in the total numbers of students.</w:t>
      </w:r>
    </w:p>
    <w:p w14:paraId="4639349C"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6</w:t>
      </w:r>
      <w:r>
        <w:rPr>
          <w:noProof/>
        </w:rPr>
        <w:fldChar w:fldCharType="end"/>
      </w:r>
      <w:r>
        <w:t xml:space="preserve"> - Students declaring a disability, NAO: 2000-2006, HESA: 2013-18</w:t>
      </w:r>
    </w:p>
    <w:tbl>
      <w:tblPr>
        <w:tblW w:w="6374" w:type="dxa"/>
        <w:tblInd w:w="720" w:type="dxa"/>
        <w:tblLook w:val="04A0" w:firstRow="1" w:lastRow="0" w:firstColumn="1" w:lastColumn="0" w:noHBand="0" w:noVBand="1"/>
      </w:tblPr>
      <w:tblGrid>
        <w:gridCol w:w="1413"/>
        <w:gridCol w:w="1701"/>
        <w:gridCol w:w="1701"/>
        <w:gridCol w:w="1559"/>
      </w:tblGrid>
      <w:tr w:rsidR="0024053C" w:rsidRPr="00A35A5B" w14:paraId="77C6220F" w14:textId="77777777" w:rsidTr="00023520">
        <w:tc>
          <w:tcPr>
            <w:tcW w:w="1413" w:type="dxa"/>
          </w:tcPr>
          <w:p w14:paraId="1BA42854" w14:textId="77777777" w:rsidR="0024053C" w:rsidRPr="00A35A5B" w:rsidRDefault="0024053C" w:rsidP="00023520">
            <w:pPr>
              <w:spacing w:line="276" w:lineRule="auto"/>
            </w:pPr>
            <w:r w:rsidRPr="00A35A5B">
              <w:t xml:space="preserve">Year </w:t>
            </w:r>
          </w:p>
        </w:tc>
        <w:tc>
          <w:tcPr>
            <w:tcW w:w="1701" w:type="dxa"/>
          </w:tcPr>
          <w:p w14:paraId="03ABE853" w14:textId="77777777" w:rsidR="0024053C" w:rsidRPr="00A35A5B" w:rsidRDefault="0024053C" w:rsidP="00023520">
            <w:pPr>
              <w:spacing w:line="276" w:lineRule="auto"/>
            </w:pPr>
            <w:r w:rsidRPr="00A35A5B">
              <w:t>Students declaring a disability</w:t>
            </w:r>
          </w:p>
        </w:tc>
        <w:tc>
          <w:tcPr>
            <w:tcW w:w="1701" w:type="dxa"/>
          </w:tcPr>
          <w:p w14:paraId="74FC6867" w14:textId="77777777" w:rsidR="0024053C" w:rsidRPr="00A35A5B" w:rsidRDefault="0024053C" w:rsidP="00023520">
            <w:pPr>
              <w:spacing w:line="276" w:lineRule="auto"/>
            </w:pPr>
            <w:r w:rsidRPr="00A35A5B">
              <w:t>Total students</w:t>
            </w:r>
          </w:p>
        </w:tc>
        <w:tc>
          <w:tcPr>
            <w:tcW w:w="1559" w:type="dxa"/>
          </w:tcPr>
          <w:p w14:paraId="123E36B9" w14:textId="77777777" w:rsidR="0024053C" w:rsidRPr="00A35A5B" w:rsidRDefault="0024053C" w:rsidP="00023520">
            <w:pPr>
              <w:spacing w:line="276" w:lineRule="auto"/>
            </w:pPr>
            <w:r w:rsidRPr="00A35A5B">
              <w:t xml:space="preserve">% of Students declaring a disability </w:t>
            </w:r>
          </w:p>
        </w:tc>
      </w:tr>
      <w:tr w:rsidR="0024053C" w:rsidRPr="00A35A5B" w14:paraId="24B8884F" w14:textId="77777777" w:rsidTr="00023520">
        <w:tc>
          <w:tcPr>
            <w:tcW w:w="1413" w:type="dxa"/>
          </w:tcPr>
          <w:p w14:paraId="071584E6" w14:textId="77777777" w:rsidR="0024053C" w:rsidRPr="00A35A5B" w:rsidRDefault="0024053C" w:rsidP="00023520">
            <w:pPr>
              <w:spacing w:line="276" w:lineRule="auto"/>
            </w:pPr>
            <w:r w:rsidRPr="00A35A5B">
              <w:t>2000/01</w:t>
            </w:r>
          </w:p>
        </w:tc>
        <w:tc>
          <w:tcPr>
            <w:tcW w:w="1701" w:type="dxa"/>
          </w:tcPr>
          <w:p w14:paraId="5F983150" w14:textId="77777777" w:rsidR="0024053C" w:rsidRPr="00A35A5B" w:rsidRDefault="0024053C" w:rsidP="00023520">
            <w:pPr>
              <w:spacing w:line="276" w:lineRule="auto"/>
            </w:pPr>
            <w:r w:rsidRPr="00A35A5B">
              <w:t>82,000</w:t>
            </w:r>
          </w:p>
        </w:tc>
        <w:tc>
          <w:tcPr>
            <w:tcW w:w="1701" w:type="dxa"/>
          </w:tcPr>
          <w:p w14:paraId="6CA8A805" w14:textId="77777777" w:rsidR="0024053C" w:rsidRPr="00A35A5B" w:rsidRDefault="0024053C" w:rsidP="00023520">
            <w:pPr>
              <w:spacing w:line="276" w:lineRule="auto"/>
            </w:pPr>
            <w:r w:rsidRPr="00A35A5B">
              <w:t>1,948,135</w:t>
            </w:r>
          </w:p>
        </w:tc>
        <w:tc>
          <w:tcPr>
            <w:tcW w:w="1559" w:type="dxa"/>
          </w:tcPr>
          <w:p w14:paraId="1D42BF7B" w14:textId="77777777" w:rsidR="0024053C" w:rsidRPr="00A35A5B" w:rsidRDefault="0024053C" w:rsidP="00023520">
            <w:pPr>
              <w:spacing w:line="276" w:lineRule="auto"/>
              <w:jc w:val="center"/>
            </w:pPr>
            <w:r w:rsidRPr="00A35A5B">
              <w:t>4%</w:t>
            </w:r>
          </w:p>
        </w:tc>
      </w:tr>
      <w:tr w:rsidR="0024053C" w:rsidRPr="00A35A5B" w14:paraId="299E521C" w14:textId="77777777" w:rsidTr="00023520">
        <w:tc>
          <w:tcPr>
            <w:tcW w:w="1413" w:type="dxa"/>
          </w:tcPr>
          <w:p w14:paraId="56520222" w14:textId="77777777" w:rsidR="0024053C" w:rsidRPr="00A35A5B" w:rsidRDefault="0024053C" w:rsidP="00023520">
            <w:pPr>
              <w:spacing w:line="276" w:lineRule="auto"/>
            </w:pPr>
            <w:r w:rsidRPr="00A35A5B">
              <w:t>2005/06</w:t>
            </w:r>
          </w:p>
        </w:tc>
        <w:tc>
          <w:tcPr>
            <w:tcW w:w="1701" w:type="dxa"/>
          </w:tcPr>
          <w:p w14:paraId="2328BE7A" w14:textId="77777777" w:rsidR="0024053C" w:rsidRPr="00A35A5B" w:rsidRDefault="0024053C" w:rsidP="00023520">
            <w:pPr>
              <w:spacing w:line="276" w:lineRule="auto"/>
            </w:pPr>
            <w:r w:rsidRPr="00A35A5B">
              <w:t>138,000</w:t>
            </w:r>
          </w:p>
        </w:tc>
        <w:tc>
          <w:tcPr>
            <w:tcW w:w="1701" w:type="dxa"/>
          </w:tcPr>
          <w:p w14:paraId="6D2005EA" w14:textId="77777777" w:rsidR="0024053C" w:rsidRPr="00A35A5B" w:rsidRDefault="0024053C" w:rsidP="00023520">
            <w:pPr>
              <w:spacing w:line="276" w:lineRule="auto"/>
            </w:pPr>
            <w:r w:rsidRPr="00A35A5B">
              <w:t>2,281,780</w:t>
            </w:r>
          </w:p>
        </w:tc>
        <w:tc>
          <w:tcPr>
            <w:tcW w:w="1559" w:type="dxa"/>
          </w:tcPr>
          <w:p w14:paraId="008FD9AC" w14:textId="77777777" w:rsidR="0024053C" w:rsidRPr="00A35A5B" w:rsidRDefault="0024053C" w:rsidP="00023520">
            <w:pPr>
              <w:spacing w:line="276" w:lineRule="auto"/>
              <w:jc w:val="center"/>
            </w:pPr>
            <w:r w:rsidRPr="00A35A5B">
              <w:t>6%</w:t>
            </w:r>
          </w:p>
        </w:tc>
      </w:tr>
      <w:tr w:rsidR="0024053C" w:rsidRPr="00A35A5B" w14:paraId="1A47FCF7" w14:textId="77777777" w:rsidTr="00023520">
        <w:tc>
          <w:tcPr>
            <w:tcW w:w="1413" w:type="dxa"/>
          </w:tcPr>
          <w:p w14:paraId="39C0BF9C" w14:textId="77777777" w:rsidR="0024053C" w:rsidRPr="00A35A5B" w:rsidRDefault="0024053C" w:rsidP="00023520">
            <w:pPr>
              <w:spacing w:line="276" w:lineRule="auto"/>
            </w:pPr>
            <w:r w:rsidRPr="00A35A5B">
              <w:t>2013/14</w:t>
            </w:r>
          </w:p>
        </w:tc>
        <w:tc>
          <w:tcPr>
            <w:tcW w:w="1701" w:type="dxa"/>
          </w:tcPr>
          <w:p w14:paraId="328394EF" w14:textId="77777777" w:rsidR="0024053C" w:rsidRPr="00A35A5B" w:rsidRDefault="0024053C" w:rsidP="00023520">
            <w:pPr>
              <w:spacing w:line="276" w:lineRule="auto"/>
            </w:pPr>
            <w:r w:rsidRPr="00A35A5B">
              <w:t>229,000</w:t>
            </w:r>
          </w:p>
        </w:tc>
        <w:tc>
          <w:tcPr>
            <w:tcW w:w="1701" w:type="dxa"/>
          </w:tcPr>
          <w:p w14:paraId="7CF55B1B" w14:textId="77777777" w:rsidR="0024053C" w:rsidRPr="00A35A5B" w:rsidRDefault="0024053C" w:rsidP="00023520">
            <w:pPr>
              <w:spacing w:line="276" w:lineRule="auto"/>
            </w:pPr>
            <w:r w:rsidRPr="00A35A5B">
              <w:t>2,299,460</w:t>
            </w:r>
          </w:p>
        </w:tc>
        <w:tc>
          <w:tcPr>
            <w:tcW w:w="1559" w:type="dxa"/>
          </w:tcPr>
          <w:p w14:paraId="6BB5032E" w14:textId="77777777" w:rsidR="0024053C" w:rsidRPr="00A35A5B" w:rsidRDefault="0024053C" w:rsidP="00023520">
            <w:pPr>
              <w:spacing w:line="276" w:lineRule="auto"/>
              <w:jc w:val="center"/>
            </w:pPr>
            <w:r w:rsidRPr="00A35A5B">
              <w:t>10%</w:t>
            </w:r>
          </w:p>
        </w:tc>
      </w:tr>
      <w:tr w:rsidR="0024053C" w:rsidRPr="00A35A5B" w14:paraId="2E4484B3" w14:textId="77777777" w:rsidTr="00023520">
        <w:tc>
          <w:tcPr>
            <w:tcW w:w="1413" w:type="dxa"/>
          </w:tcPr>
          <w:p w14:paraId="56C04FF1" w14:textId="77777777" w:rsidR="0024053C" w:rsidRPr="00A35A5B" w:rsidRDefault="0024053C" w:rsidP="00023520">
            <w:pPr>
              <w:spacing w:line="276" w:lineRule="auto"/>
            </w:pPr>
            <w:r w:rsidRPr="00A35A5B">
              <w:t>2017/18</w:t>
            </w:r>
          </w:p>
        </w:tc>
        <w:tc>
          <w:tcPr>
            <w:tcW w:w="1701" w:type="dxa"/>
          </w:tcPr>
          <w:p w14:paraId="2AC7C3F1" w14:textId="77777777" w:rsidR="0024053C" w:rsidRPr="00A35A5B" w:rsidRDefault="0024053C" w:rsidP="00023520">
            <w:pPr>
              <w:spacing w:line="276" w:lineRule="auto"/>
            </w:pPr>
            <w:r w:rsidRPr="00A35A5B">
              <w:t>300,000</w:t>
            </w:r>
          </w:p>
        </w:tc>
        <w:tc>
          <w:tcPr>
            <w:tcW w:w="1701" w:type="dxa"/>
          </w:tcPr>
          <w:p w14:paraId="4CB4C3E6" w14:textId="77777777" w:rsidR="0024053C" w:rsidRPr="00A35A5B" w:rsidRDefault="0024053C" w:rsidP="00023520">
            <w:pPr>
              <w:spacing w:line="276" w:lineRule="auto"/>
            </w:pPr>
            <w:r w:rsidRPr="00A35A5B">
              <w:t>2,343,095</w:t>
            </w:r>
          </w:p>
        </w:tc>
        <w:tc>
          <w:tcPr>
            <w:tcW w:w="1559" w:type="dxa"/>
          </w:tcPr>
          <w:p w14:paraId="4DCC361B" w14:textId="77777777" w:rsidR="0024053C" w:rsidRPr="00A35A5B" w:rsidRDefault="0024053C" w:rsidP="00023520">
            <w:pPr>
              <w:spacing w:line="276" w:lineRule="auto"/>
              <w:jc w:val="center"/>
            </w:pPr>
            <w:r w:rsidRPr="00A35A5B">
              <w:t>13%</w:t>
            </w:r>
          </w:p>
        </w:tc>
      </w:tr>
    </w:tbl>
    <w:p w14:paraId="15A3872B" w14:textId="77777777" w:rsidR="0024053C" w:rsidRDefault="0024053C" w:rsidP="0024053C">
      <w:pPr>
        <w:spacing w:line="276" w:lineRule="auto"/>
      </w:pPr>
      <w:r>
        <w:br/>
        <w:t>Two key subgroups within this have been students with a specific learning difficulty (</w:t>
      </w:r>
      <w:proofErr w:type="spellStart"/>
      <w:r>
        <w:t>SpLD</w:t>
      </w:r>
      <w:proofErr w:type="spellEnd"/>
      <w:r>
        <w:t>) and those with a mental health condition, which together currently account for 62% of the total</w:t>
      </w:r>
      <w:r>
        <w:rPr>
          <w:rStyle w:val="FootnoteReference"/>
        </w:rPr>
        <w:footnoteReference w:id="1"/>
      </w:r>
      <w:r>
        <w:t xml:space="preserve"> </w:t>
      </w:r>
      <w:r w:rsidRPr="00E66558">
        <w:rPr>
          <w:noProof/>
          <w:lang w:val="en-US"/>
        </w:rPr>
        <w:t>(Higher Education Statistics Agency, 2019b)</w:t>
      </w:r>
      <w:r>
        <w:t>.</w:t>
      </w:r>
    </w:p>
    <w:p w14:paraId="3D8542AE"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7</w:t>
      </w:r>
      <w:r>
        <w:rPr>
          <w:noProof/>
        </w:rPr>
        <w:fldChar w:fldCharType="end"/>
      </w:r>
      <w:r>
        <w:t xml:space="preserve"> - Students declaring </w:t>
      </w:r>
      <w:proofErr w:type="spellStart"/>
      <w:r>
        <w:t>SpLD</w:t>
      </w:r>
      <w:proofErr w:type="spellEnd"/>
      <w:r>
        <w:t xml:space="preserve"> or Mental Health conditions</w:t>
      </w:r>
    </w:p>
    <w:tbl>
      <w:tblPr>
        <w:tblW w:w="8078" w:type="dxa"/>
        <w:tblInd w:w="720" w:type="dxa"/>
        <w:tblLook w:val="04A0" w:firstRow="1" w:lastRow="0" w:firstColumn="1" w:lastColumn="0" w:noHBand="0" w:noVBand="1"/>
      </w:tblPr>
      <w:tblGrid>
        <w:gridCol w:w="3061"/>
        <w:gridCol w:w="2608"/>
        <w:gridCol w:w="2409"/>
      </w:tblGrid>
      <w:tr w:rsidR="0024053C" w:rsidRPr="00A35A5B" w14:paraId="43DB459E" w14:textId="77777777" w:rsidTr="00023520">
        <w:tc>
          <w:tcPr>
            <w:tcW w:w="3061" w:type="dxa"/>
          </w:tcPr>
          <w:p w14:paraId="3C5BE0AE" w14:textId="77777777" w:rsidR="0024053C" w:rsidRPr="00A35A5B" w:rsidRDefault="0024053C" w:rsidP="00023520">
            <w:pPr>
              <w:spacing w:line="276" w:lineRule="auto"/>
            </w:pPr>
            <w:r w:rsidRPr="00A35A5B">
              <w:t>Year</w:t>
            </w:r>
          </w:p>
        </w:tc>
        <w:tc>
          <w:tcPr>
            <w:tcW w:w="2608" w:type="dxa"/>
          </w:tcPr>
          <w:p w14:paraId="2BC75A64" w14:textId="77777777" w:rsidR="0024053C" w:rsidRPr="00A35A5B" w:rsidRDefault="0024053C" w:rsidP="00023520">
            <w:pPr>
              <w:spacing w:line="276" w:lineRule="auto"/>
            </w:pPr>
            <w:r w:rsidRPr="00A35A5B">
              <w:t xml:space="preserve">Students declaring a </w:t>
            </w:r>
            <w:proofErr w:type="spellStart"/>
            <w:r w:rsidRPr="00A35A5B">
              <w:t>SpLD</w:t>
            </w:r>
            <w:proofErr w:type="spellEnd"/>
          </w:p>
        </w:tc>
        <w:tc>
          <w:tcPr>
            <w:tcW w:w="2409" w:type="dxa"/>
          </w:tcPr>
          <w:p w14:paraId="19E36661" w14:textId="77777777" w:rsidR="0024053C" w:rsidRPr="00A35A5B" w:rsidRDefault="0024053C" w:rsidP="00023520">
            <w:pPr>
              <w:spacing w:line="276" w:lineRule="auto"/>
            </w:pPr>
            <w:r w:rsidRPr="00A35A5B">
              <w:t>Students declaring a mental health condition</w:t>
            </w:r>
          </w:p>
        </w:tc>
      </w:tr>
      <w:tr w:rsidR="0024053C" w:rsidRPr="00A35A5B" w14:paraId="5912BA02" w14:textId="77777777" w:rsidTr="00023520">
        <w:tc>
          <w:tcPr>
            <w:tcW w:w="3061" w:type="dxa"/>
          </w:tcPr>
          <w:p w14:paraId="4E0AA8F2" w14:textId="77777777" w:rsidR="0024053C" w:rsidRPr="00A35A5B" w:rsidRDefault="0024053C" w:rsidP="00023520">
            <w:pPr>
              <w:spacing w:line="276" w:lineRule="auto"/>
            </w:pPr>
            <w:r w:rsidRPr="00A35A5B">
              <w:t>2014/15</w:t>
            </w:r>
          </w:p>
        </w:tc>
        <w:tc>
          <w:tcPr>
            <w:tcW w:w="2608" w:type="dxa"/>
          </w:tcPr>
          <w:p w14:paraId="0A0030FF" w14:textId="77777777" w:rsidR="0024053C" w:rsidRPr="00A35A5B" w:rsidRDefault="0024053C" w:rsidP="00023520">
            <w:pPr>
              <w:spacing w:line="276" w:lineRule="auto"/>
            </w:pPr>
            <w:r w:rsidRPr="00A35A5B">
              <w:t>105,550</w:t>
            </w:r>
          </w:p>
        </w:tc>
        <w:tc>
          <w:tcPr>
            <w:tcW w:w="2409" w:type="dxa"/>
          </w:tcPr>
          <w:p w14:paraId="44645B63" w14:textId="77777777" w:rsidR="0024053C" w:rsidRPr="00A35A5B" w:rsidRDefault="0024053C" w:rsidP="00023520">
            <w:pPr>
              <w:spacing w:line="276" w:lineRule="auto"/>
            </w:pPr>
            <w:r w:rsidRPr="00A35A5B">
              <w:t>33,045</w:t>
            </w:r>
          </w:p>
        </w:tc>
      </w:tr>
      <w:tr w:rsidR="0024053C" w:rsidRPr="00A35A5B" w14:paraId="4BF11F43" w14:textId="77777777" w:rsidTr="00023520">
        <w:tc>
          <w:tcPr>
            <w:tcW w:w="3061" w:type="dxa"/>
          </w:tcPr>
          <w:p w14:paraId="3E76BEC9" w14:textId="77777777" w:rsidR="0024053C" w:rsidRPr="00A35A5B" w:rsidRDefault="0024053C" w:rsidP="00023520">
            <w:pPr>
              <w:spacing w:line="276" w:lineRule="auto"/>
            </w:pPr>
            <w:r w:rsidRPr="00A35A5B">
              <w:t>2017/18</w:t>
            </w:r>
          </w:p>
        </w:tc>
        <w:tc>
          <w:tcPr>
            <w:tcW w:w="2608" w:type="dxa"/>
          </w:tcPr>
          <w:p w14:paraId="6C81F99C" w14:textId="77777777" w:rsidR="0024053C" w:rsidRPr="00A35A5B" w:rsidRDefault="0024053C" w:rsidP="00023520">
            <w:pPr>
              <w:spacing w:line="276" w:lineRule="auto"/>
            </w:pPr>
            <w:r w:rsidRPr="00A35A5B">
              <w:t>109,395</w:t>
            </w:r>
          </w:p>
        </w:tc>
        <w:tc>
          <w:tcPr>
            <w:tcW w:w="2409" w:type="dxa"/>
          </w:tcPr>
          <w:p w14:paraId="5151D8A5" w14:textId="77777777" w:rsidR="0024053C" w:rsidRPr="00A35A5B" w:rsidRDefault="0024053C" w:rsidP="00023520">
            <w:pPr>
              <w:spacing w:line="276" w:lineRule="auto"/>
            </w:pPr>
            <w:r w:rsidRPr="00A35A5B">
              <w:t>66,600</w:t>
            </w:r>
          </w:p>
        </w:tc>
      </w:tr>
      <w:tr w:rsidR="0024053C" w:rsidRPr="00A35A5B" w14:paraId="743A00C9" w14:textId="77777777" w:rsidTr="00023520">
        <w:tc>
          <w:tcPr>
            <w:tcW w:w="3061" w:type="dxa"/>
          </w:tcPr>
          <w:p w14:paraId="7C4927B3" w14:textId="77777777" w:rsidR="0024053C" w:rsidRPr="00A35A5B" w:rsidRDefault="0024053C" w:rsidP="00023520">
            <w:pPr>
              <w:spacing w:line="276" w:lineRule="auto"/>
            </w:pPr>
            <w:r w:rsidRPr="00A35A5B">
              <w:t>% of Total (17/18)</w:t>
            </w:r>
          </w:p>
        </w:tc>
        <w:tc>
          <w:tcPr>
            <w:tcW w:w="2608" w:type="dxa"/>
          </w:tcPr>
          <w:p w14:paraId="1D85007B" w14:textId="77777777" w:rsidR="0024053C" w:rsidRPr="00A35A5B" w:rsidRDefault="0024053C" w:rsidP="00023520">
            <w:pPr>
              <w:spacing w:line="276" w:lineRule="auto"/>
            </w:pPr>
            <w:r w:rsidRPr="00A35A5B">
              <w:t>39%</w:t>
            </w:r>
          </w:p>
        </w:tc>
        <w:tc>
          <w:tcPr>
            <w:tcW w:w="2409" w:type="dxa"/>
          </w:tcPr>
          <w:p w14:paraId="12702B4E" w14:textId="77777777" w:rsidR="0024053C" w:rsidRPr="00A35A5B" w:rsidRDefault="0024053C" w:rsidP="00023520">
            <w:pPr>
              <w:spacing w:line="276" w:lineRule="auto"/>
            </w:pPr>
            <w:r w:rsidRPr="00A35A5B">
              <w:t>24%</w:t>
            </w:r>
          </w:p>
        </w:tc>
      </w:tr>
      <w:tr w:rsidR="0024053C" w:rsidRPr="00A35A5B" w14:paraId="5824DD62" w14:textId="77777777" w:rsidTr="00023520">
        <w:tc>
          <w:tcPr>
            <w:tcW w:w="3061" w:type="dxa"/>
          </w:tcPr>
          <w:p w14:paraId="703D1AB9" w14:textId="77777777" w:rsidR="0024053C" w:rsidRPr="00A35A5B" w:rsidRDefault="0024053C" w:rsidP="00023520">
            <w:pPr>
              <w:spacing w:line="276" w:lineRule="auto"/>
            </w:pPr>
            <w:r w:rsidRPr="00A35A5B">
              <w:t>% Growth from 14/15 to 17/18</w:t>
            </w:r>
          </w:p>
        </w:tc>
        <w:tc>
          <w:tcPr>
            <w:tcW w:w="2608" w:type="dxa"/>
          </w:tcPr>
          <w:p w14:paraId="73372736" w14:textId="77777777" w:rsidR="0024053C" w:rsidRPr="00A35A5B" w:rsidRDefault="0024053C" w:rsidP="00023520">
            <w:pPr>
              <w:spacing w:line="276" w:lineRule="auto"/>
            </w:pPr>
            <w:r w:rsidRPr="00A35A5B">
              <w:t>4%</w:t>
            </w:r>
          </w:p>
        </w:tc>
        <w:tc>
          <w:tcPr>
            <w:tcW w:w="2409" w:type="dxa"/>
          </w:tcPr>
          <w:p w14:paraId="25E83423" w14:textId="77777777" w:rsidR="0024053C" w:rsidRPr="00A35A5B" w:rsidRDefault="0024053C" w:rsidP="00023520">
            <w:pPr>
              <w:spacing w:line="276" w:lineRule="auto"/>
            </w:pPr>
            <w:r w:rsidRPr="00A35A5B">
              <w:t>50%</w:t>
            </w:r>
          </w:p>
        </w:tc>
      </w:tr>
    </w:tbl>
    <w:p w14:paraId="194DDB0F" w14:textId="77777777" w:rsidR="0024053C" w:rsidRDefault="0024053C" w:rsidP="0024053C">
      <w:pPr>
        <w:spacing w:line="276" w:lineRule="auto"/>
      </w:pPr>
      <w:r>
        <w:br/>
        <w:t xml:space="preserve">For further perspective, the number of students declaring an </w:t>
      </w:r>
      <w:proofErr w:type="spellStart"/>
      <w:r>
        <w:t>SpLD</w:t>
      </w:r>
      <w:proofErr w:type="spellEnd"/>
      <w:r>
        <w:t xml:space="preserve"> back in 2008/09 was 55,895 </w:t>
      </w:r>
      <w:r w:rsidRPr="00E66558">
        <w:rPr>
          <w:noProof/>
          <w:lang w:val="en-US"/>
        </w:rPr>
        <w:t>(Rodger, Wilson, Robers, Roulstone, &amp; Campbell, 2015)</w:t>
      </w:r>
      <w:r>
        <w:t xml:space="preserve"> or around a third of current levels. A similar comparison for mental health is given as 3,000 in 2006/7 </w:t>
      </w:r>
      <w:r w:rsidRPr="00E66558">
        <w:rPr>
          <w:noProof/>
          <w:lang w:val="en-US"/>
        </w:rPr>
        <w:t>(Thorley, 2017)</w:t>
      </w:r>
      <w:r>
        <w:t xml:space="preserve"> or around one twentieth of current levels. The recent history of disabled student support by Wilson &amp; Martin is a welcome reminder of the distance travelled so far, for example, that </w:t>
      </w:r>
      <w:proofErr w:type="spellStart"/>
      <w:r>
        <w:t>SpLDs</w:t>
      </w:r>
      <w:proofErr w:type="spellEnd"/>
      <w:r>
        <w:t xml:space="preserve"> and Mental Health were first approved for Disabled Student’s Allowances (DSA) support in 1995 </w:t>
      </w:r>
      <w:r w:rsidRPr="00E66558">
        <w:rPr>
          <w:noProof/>
          <w:lang w:val="en-US"/>
        </w:rPr>
        <w:t>(Disabled Student Support for England in 2017. How did we get here and where are we going? A brief history, commentary on current context and reflection on possible future directions., 2017, p. 10)</w:t>
      </w:r>
      <w:r>
        <w:t>.</w:t>
      </w:r>
    </w:p>
    <w:p w14:paraId="5AD99BD9" w14:textId="77777777" w:rsidR="0024053C" w:rsidRDefault="0024053C" w:rsidP="0024053C">
      <w:pPr>
        <w:spacing w:line="276" w:lineRule="auto"/>
        <w:rPr>
          <w:sz w:val="23"/>
          <w:szCs w:val="23"/>
        </w:rPr>
      </w:pPr>
      <w:r>
        <w:t xml:space="preserve">Few working in the sector would disagree that both overall growth and that within the subgroups, have had a significant influence on the way Higher Education Providers (HEP) have responded and the modernizations to DSAs </w:t>
      </w:r>
      <w:r w:rsidRPr="00E66558">
        <w:rPr>
          <w:noProof/>
          <w:lang w:val="en-US"/>
        </w:rPr>
        <w:t>(Willetts, 2014)</w:t>
      </w:r>
      <w:r>
        <w:t xml:space="preserve">. The adoption of inclusive practice as a pedagogical, even philosophical view, has informed approaches that aim to benefit all students regardless of disclosure or disability. Lecture capture, for instance, may also be valuable for international </w:t>
      </w:r>
      <w:r>
        <w:lastRenderedPageBreak/>
        <w:t xml:space="preserve">students and those with English as a second language. Support for </w:t>
      </w:r>
      <w:r w:rsidRPr="006774FC">
        <w:t>disabled students is increasingly expected to come from institutions, where DSAs:</w:t>
      </w:r>
      <w:r w:rsidRPr="006774FC">
        <w:rPr>
          <w:i/>
        </w:rPr>
        <w:t xml:space="preserve"> “…will be included as additional support for those who need a little more.”</w:t>
      </w:r>
      <w:r>
        <w:rPr>
          <w:i/>
          <w:noProof/>
          <w:lang w:val="en-US"/>
        </w:rPr>
        <w:t xml:space="preserve"> </w:t>
      </w:r>
      <w:r w:rsidRPr="00E66558">
        <w:rPr>
          <w:noProof/>
          <w:lang w:val="en-US"/>
        </w:rPr>
        <w:t>(Wilson &amp; Martin, 2017, p. 18)</w:t>
      </w:r>
    </w:p>
    <w:p w14:paraId="693CC605" w14:textId="77777777" w:rsidR="0024053C" w:rsidRDefault="0024053C" w:rsidP="0024053C">
      <w:pPr>
        <w:spacing w:line="276" w:lineRule="auto"/>
      </w:pPr>
      <w:r>
        <w:t>Both HESA and SLC publish figures on the total numbers of students receiving DSAs, although SLC also publish the total value and number of DSA awards made</w:t>
      </w:r>
      <w:r>
        <w:rPr>
          <w:rStyle w:val="FootnoteReference"/>
        </w:rPr>
        <w:footnoteReference w:id="2"/>
      </w:r>
      <w:r>
        <w:t>. The figures in the table below are for England-domiciled, full time students</w:t>
      </w:r>
      <w:r>
        <w:rPr>
          <w:rStyle w:val="FootnoteReference"/>
        </w:rPr>
        <w:footnoteReference w:id="3"/>
      </w:r>
      <w:r>
        <w:t xml:space="preserve"> on approved courses at UK institutions </w:t>
      </w:r>
      <w:r w:rsidRPr="00E66558">
        <w:rPr>
          <w:noProof/>
          <w:lang w:val="en-US"/>
        </w:rPr>
        <w:t>(The Student Loans Company, 2018)</w:t>
      </w:r>
      <w:r>
        <w:t>. Growth appears to have plateaued though the average value of DSA awards have likely reduced.</w:t>
      </w:r>
    </w:p>
    <w:p w14:paraId="5B85A720"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8</w:t>
      </w:r>
      <w:r>
        <w:rPr>
          <w:noProof/>
        </w:rPr>
        <w:fldChar w:fldCharType="end"/>
      </w:r>
      <w:r>
        <w:t xml:space="preserve"> - Total awards made and total value of DSAs</w:t>
      </w:r>
    </w:p>
    <w:tbl>
      <w:tblPr>
        <w:tblW w:w="545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836"/>
        <w:gridCol w:w="1275"/>
        <w:gridCol w:w="1110"/>
      </w:tblGrid>
      <w:tr w:rsidR="0024053C" w:rsidRPr="00A35A5B" w14:paraId="4B8FB03E" w14:textId="77777777" w:rsidTr="00023520">
        <w:trPr>
          <w:trHeight w:val="300"/>
        </w:trPr>
        <w:tc>
          <w:tcPr>
            <w:tcW w:w="1267" w:type="dxa"/>
            <w:shd w:val="clear" w:color="auto" w:fill="auto"/>
            <w:noWrap/>
            <w:vAlign w:val="bottom"/>
            <w:hideMark/>
          </w:tcPr>
          <w:p w14:paraId="31695363" w14:textId="77777777" w:rsidR="0024053C" w:rsidRPr="002F7A6A" w:rsidRDefault="0024053C" w:rsidP="00023520">
            <w:pPr>
              <w:rPr>
                <w:rFonts w:eastAsia="Times New Roman" w:cs="Calibri"/>
                <w:color w:val="000000"/>
                <w:lang w:eastAsia="en-GB"/>
              </w:rPr>
            </w:pPr>
            <w:r>
              <w:rPr>
                <w:rFonts w:eastAsia="Times New Roman" w:cs="Calibri"/>
                <w:color w:val="000000"/>
                <w:lang w:eastAsia="en-GB"/>
              </w:rPr>
              <w:t>Year</w:t>
            </w:r>
          </w:p>
        </w:tc>
        <w:tc>
          <w:tcPr>
            <w:tcW w:w="1836" w:type="dxa"/>
            <w:shd w:val="clear" w:color="auto" w:fill="auto"/>
            <w:noWrap/>
            <w:vAlign w:val="bottom"/>
            <w:hideMark/>
          </w:tcPr>
          <w:p w14:paraId="30B0D1DC" w14:textId="77777777" w:rsidR="0024053C" w:rsidRPr="002F7A6A" w:rsidRDefault="0024053C" w:rsidP="00023520">
            <w:pPr>
              <w:rPr>
                <w:rFonts w:eastAsia="Times New Roman" w:cs="Calibri"/>
                <w:color w:val="000000"/>
                <w:lang w:eastAsia="en-GB"/>
              </w:rPr>
            </w:pPr>
            <w:r>
              <w:rPr>
                <w:rFonts w:eastAsia="Times New Roman" w:cs="Calibri"/>
                <w:color w:val="000000"/>
                <w:lang w:eastAsia="en-GB"/>
              </w:rPr>
              <w:t>DSAs (“awards for successful applicants”)</w:t>
            </w:r>
          </w:p>
        </w:tc>
        <w:tc>
          <w:tcPr>
            <w:tcW w:w="1275" w:type="dxa"/>
            <w:shd w:val="clear" w:color="auto" w:fill="auto"/>
            <w:noWrap/>
            <w:vAlign w:val="bottom"/>
            <w:hideMark/>
          </w:tcPr>
          <w:p w14:paraId="0A6FB70C"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 xml:space="preserve">Total value </w:t>
            </w:r>
            <w:r>
              <w:rPr>
                <w:rFonts w:eastAsia="Times New Roman" w:cs="Calibri"/>
                <w:color w:val="000000"/>
                <w:lang w:eastAsia="en-GB"/>
              </w:rPr>
              <w:t xml:space="preserve">of DSAs </w:t>
            </w:r>
            <w:r w:rsidRPr="002F7A6A">
              <w:rPr>
                <w:rFonts w:eastAsia="Times New Roman" w:cs="Calibri"/>
                <w:color w:val="000000"/>
                <w:lang w:eastAsia="en-GB"/>
              </w:rPr>
              <w:t>(£m)</w:t>
            </w:r>
          </w:p>
        </w:tc>
        <w:tc>
          <w:tcPr>
            <w:tcW w:w="1073" w:type="dxa"/>
            <w:shd w:val="clear" w:color="auto" w:fill="auto"/>
            <w:noWrap/>
            <w:vAlign w:val="bottom"/>
            <w:hideMark/>
          </w:tcPr>
          <w:p w14:paraId="7ACDFDD4" w14:textId="77777777" w:rsidR="0024053C" w:rsidRPr="002F7A6A" w:rsidRDefault="0024053C" w:rsidP="00023520">
            <w:pPr>
              <w:rPr>
                <w:rFonts w:eastAsia="Times New Roman" w:cs="Calibri"/>
                <w:color w:val="000000"/>
                <w:lang w:eastAsia="en-GB"/>
              </w:rPr>
            </w:pPr>
            <w:r>
              <w:rPr>
                <w:rFonts w:eastAsia="Times New Roman" w:cs="Calibri"/>
                <w:color w:val="000000"/>
                <w:lang w:eastAsia="en-GB"/>
              </w:rPr>
              <w:t>A</w:t>
            </w:r>
            <w:r w:rsidRPr="002F7A6A">
              <w:rPr>
                <w:rFonts w:eastAsia="Times New Roman" w:cs="Calibri"/>
                <w:color w:val="000000"/>
                <w:lang w:eastAsia="en-GB"/>
              </w:rPr>
              <w:t xml:space="preserve">verage value </w:t>
            </w:r>
            <w:r>
              <w:rPr>
                <w:rFonts w:eastAsia="Times New Roman" w:cs="Calibri"/>
                <w:color w:val="000000"/>
                <w:lang w:eastAsia="en-GB"/>
              </w:rPr>
              <w:t xml:space="preserve">of DSAs </w:t>
            </w:r>
            <w:r w:rsidRPr="002F7A6A">
              <w:rPr>
                <w:rFonts w:eastAsia="Times New Roman" w:cs="Calibri"/>
                <w:color w:val="000000"/>
                <w:lang w:eastAsia="en-GB"/>
              </w:rPr>
              <w:t>(£)</w:t>
            </w:r>
          </w:p>
        </w:tc>
      </w:tr>
      <w:tr w:rsidR="0024053C" w:rsidRPr="00A35A5B" w14:paraId="276EFC02" w14:textId="77777777" w:rsidTr="00023520">
        <w:trPr>
          <w:trHeight w:val="300"/>
        </w:trPr>
        <w:tc>
          <w:tcPr>
            <w:tcW w:w="1267" w:type="dxa"/>
            <w:shd w:val="clear" w:color="auto" w:fill="auto"/>
            <w:vAlign w:val="center"/>
            <w:hideMark/>
          </w:tcPr>
          <w:p w14:paraId="626908AC"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2011/12</w:t>
            </w:r>
          </w:p>
        </w:tc>
        <w:tc>
          <w:tcPr>
            <w:tcW w:w="1836" w:type="dxa"/>
            <w:shd w:val="clear" w:color="auto" w:fill="auto"/>
            <w:noWrap/>
            <w:vAlign w:val="center"/>
            <w:hideMark/>
          </w:tcPr>
          <w:p w14:paraId="727E99A1"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53000</w:t>
            </w:r>
          </w:p>
        </w:tc>
        <w:tc>
          <w:tcPr>
            <w:tcW w:w="1275" w:type="dxa"/>
            <w:shd w:val="clear" w:color="auto" w:fill="auto"/>
            <w:noWrap/>
            <w:vAlign w:val="center"/>
            <w:hideMark/>
          </w:tcPr>
          <w:p w14:paraId="7DD8ABF2"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125</w:t>
            </w:r>
          </w:p>
        </w:tc>
        <w:tc>
          <w:tcPr>
            <w:tcW w:w="1073" w:type="dxa"/>
            <w:shd w:val="clear" w:color="auto" w:fill="auto"/>
            <w:noWrap/>
            <w:vAlign w:val="center"/>
            <w:hideMark/>
          </w:tcPr>
          <w:p w14:paraId="7C4969DB"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2,358</w:t>
            </w:r>
          </w:p>
        </w:tc>
      </w:tr>
      <w:tr w:rsidR="0024053C" w:rsidRPr="00A35A5B" w14:paraId="6A6EBE59" w14:textId="77777777" w:rsidTr="00023520">
        <w:trPr>
          <w:trHeight w:val="300"/>
        </w:trPr>
        <w:tc>
          <w:tcPr>
            <w:tcW w:w="1267" w:type="dxa"/>
            <w:shd w:val="clear" w:color="auto" w:fill="auto"/>
            <w:vAlign w:val="center"/>
            <w:hideMark/>
          </w:tcPr>
          <w:p w14:paraId="67C69F88"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2012/13</w:t>
            </w:r>
          </w:p>
        </w:tc>
        <w:tc>
          <w:tcPr>
            <w:tcW w:w="1836" w:type="dxa"/>
            <w:shd w:val="clear" w:color="auto" w:fill="auto"/>
            <w:noWrap/>
            <w:vAlign w:val="center"/>
            <w:hideMark/>
          </w:tcPr>
          <w:p w14:paraId="49E31732"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57000</w:t>
            </w:r>
          </w:p>
        </w:tc>
        <w:tc>
          <w:tcPr>
            <w:tcW w:w="1275" w:type="dxa"/>
            <w:shd w:val="clear" w:color="auto" w:fill="auto"/>
            <w:noWrap/>
            <w:vAlign w:val="center"/>
            <w:hideMark/>
          </w:tcPr>
          <w:p w14:paraId="27FDBD7F"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127</w:t>
            </w:r>
          </w:p>
        </w:tc>
        <w:tc>
          <w:tcPr>
            <w:tcW w:w="1073" w:type="dxa"/>
            <w:shd w:val="clear" w:color="auto" w:fill="auto"/>
            <w:noWrap/>
            <w:vAlign w:val="center"/>
            <w:hideMark/>
          </w:tcPr>
          <w:p w14:paraId="4C5B6CEE"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2,228</w:t>
            </w:r>
          </w:p>
        </w:tc>
      </w:tr>
      <w:tr w:rsidR="0024053C" w:rsidRPr="00A35A5B" w14:paraId="22157C77" w14:textId="77777777" w:rsidTr="00023520">
        <w:trPr>
          <w:trHeight w:val="300"/>
        </w:trPr>
        <w:tc>
          <w:tcPr>
            <w:tcW w:w="1267" w:type="dxa"/>
            <w:shd w:val="clear" w:color="auto" w:fill="auto"/>
            <w:vAlign w:val="center"/>
            <w:hideMark/>
          </w:tcPr>
          <w:p w14:paraId="35895F02"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2013/14</w:t>
            </w:r>
          </w:p>
        </w:tc>
        <w:tc>
          <w:tcPr>
            <w:tcW w:w="1836" w:type="dxa"/>
            <w:shd w:val="clear" w:color="auto" w:fill="auto"/>
            <w:noWrap/>
            <w:vAlign w:val="center"/>
            <w:hideMark/>
          </w:tcPr>
          <w:p w14:paraId="720EA12C"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60000</w:t>
            </w:r>
          </w:p>
        </w:tc>
        <w:tc>
          <w:tcPr>
            <w:tcW w:w="1275" w:type="dxa"/>
            <w:shd w:val="clear" w:color="auto" w:fill="auto"/>
            <w:noWrap/>
            <w:vAlign w:val="center"/>
            <w:hideMark/>
          </w:tcPr>
          <w:p w14:paraId="3649FFD5"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134</w:t>
            </w:r>
          </w:p>
        </w:tc>
        <w:tc>
          <w:tcPr>
            <w:tcW w:w="1073" w:type="dxa"/>
            <w:shd w:val="clear" w:color="auto" w:fill="auto"/>
            <w:noWrap/>
            <w:vAlign w:val="center"/>
            <w:hideMark/>
          </w:tcPr>
          <w:p w14:paraId="4FE8691E"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2,233</w:t>
            </w:r>
          </w:p>
        </w:tc>
      </w:tr>
      <w:tr w:rsidR="0024053C" w:rsidRPr="00A35A5B" w14:paraId="5843B791" w14:textId="77777777" w:rsidTr="00023520">
        <w:trPr>
          <w:trHeight w:val="300"/>
        </w:trPr>
        <w:tc>
          <w:tcPr>
            <w:tcW w:w="1267" w:type="dxa"/>
            <w:shd w:val="clear" w:color="auto" w:fill="auto"/>
            <w:vAlign w:val="center"/>
            <w:hideMark/>
          </w:tcPr>
          <w:p w14:paraId="2D54AF88"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2014/15</w:t>
            </w:r>
          </w:p>
        </w:tc>
        <w:tc>
          <w:tcPr>
            <w:tcW w:w="1836" w:type="dxa"/>
            <w:shd w:val="clear" w:color="auto" w:fill="auto"/>
            <w:noWrap/>
            <w:vAlign w:val="center"/>
            <w:hideMark/>
          </w:tcPr>
          <w:p w14:paraId="24DEC721"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60000</w:t>
            </w:r>
          </w:p>
        </w:tc>
        <w:tc>
          <w:tcPr>
            <w:tcW w:w="1275" w:type="dxa"/>
            <w:shd w:val="clear" w:color="auto" w:fill="auto"/>
            <w:noWrap/>
            <w:vAlign w:val="center"/>
            <w:hideMark/>
          </w:tcPr>
          <w:p w14:paraId="118A04D9"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132</w:t>
            </w:r>
          </w:p>
        </w:tc>
        <w:tc>
          <w:tcPr>
            <w:tcW w:w="1073" w:type="dxa"/>
            <w:shd w:val="clear" w:color="auto" w:fill="auto"/>
            <w:noWrap/>
            <w:vAlign w:val="center"/>
            <w:hideMark/>
          </w:tcPr>
          <w:p w14:paraId="76E8B3B9"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2,200</w:t>
            </w:r>
          </w:p>
        </w:tc>
      </w:tr>
      <w:tr w:rsidR="0024053C" w:rsidRPr="00A35A5B" w14:paraId="6D41127D" w14:textId="77777777" w:rsidTr="00023520">
        <w:trPr>
          <w:trHeight w:val="300"/>
        </w:trPr>
        <w:tc>
          <w:tcPr>
            <w:tcW w:w="1267" w:type="dxa"/>
            <w:shd w:val="clear" w:color="auto" w:fill="auto"/>
            <w:vAlign w:val="center"/>
            <w:hideMark/>
          </w:tcPr>
          <w:p w14:paraId="38E61D27"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2015/16</w:t>
            </w:r>
          </w:p>
        </w:tc>
        <w:tc>
          <w:tcPr>
            <w:tcW w:w="1836" w:type="dxa"/>
            <w:shd w:val="clear" w:color="auto" w:fill="auto"/>
            <w:noWrap/>
            <w:vAlign w:val="center"/>
            <w:hideMark/>
          </w:tcPr>
          <w:p w14:paraId="6EF93516"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59000</w:t>
            </w:r>
          </w:p>
        </w:tc>
        <w:tc>
          <w:tcPr>
            <w:tcW w:w="1275" w:type="dxa"/>
            <w:shd w:val="clear" w:color="auto" w:fill="auto"/>
            <w:noWrap/>
            <w:vAlign w:val="center"/>
            <w:hideMark/>
          </w:tcPr>
          <w:p w14:paraId="6976779D"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115</w:t>
            </w:r>
          </w:p>
        </w:tc>
        <w:tc>
          <w:tcPr>
            <w:tcW w:w="1073" w:type="dxa"/>
            <w:shd w:val="clear" w:color="auto" w:fill="auto"/>
            <w:noWrap/>
            <w:vAlign w:val="center"/>
            <w:hideMark/>
          </w:tcPr>
          <w:p w14:paraId="00D7AE29"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1,949</w:t>
            </w:r>
          </w:p>
        </w:tc>
      </w:tr>
      <w:tr w:rsidR="0024053C" w:rsidRPr="00A35A5B" w14:paraId="28296021" w14:textId="77777777" w:rsidTr="00023520">
        <w:trPr>
          <w:trHeight w:val="300"/>
        </w:trPr>
        <w:tc>
          <w:tcPr>
            <w:tcW w:w="1267" w:type="dxa"/>
            <w:shd w:val="clear" w:color="auto" w:fill="auto"/>
            <w:vAlign w:val="center"/>
            <w:hideMark/>
          </w:tcPr>
          <w:p w14:paraId="746F3D12"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2016/17</w:t>
            </w:r>
          </w:p>
        </w:tc>
        <w:tc>
          <w:tcPr>
            <w:tcW w:w="1836" w:type="dxa"/>
            <w:shd w:val="clear" w:color="auto" w:fill="auto"/>
            <w:noWrap/>
            <w:vAlign w:val="center"/>
            <w:hideMark/>
          </w:tcPr>
          <w:p w14:paraId="6A86C410"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57000</w:t>
            </w:r>
          </w:p>
        </w:tc>
        <w:tc>
          <w:tcPr>
            <w:tcW w:w="1275" w:type="dxa"/>
            <w:shd w:val="clear" w:color="auto" w:fill="auto"/>
            <w:noWrap/>
            <w:vAlign w:val="center"/>
            <w:hideMark/>
          </w:tcPr>
          <w:p w14:paraId="4F1C82A3"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99</w:t>
            </w:r>
          </w:p>
        </w:tc>
        <w:tc>
          <w:tcPr>
            <w:tcW w:w="1073" w:type="dxa"/>
            <w:shd w:val="clear" w:color="auto" w:fill="auto"/>
            <w:noWrap/>
            <w:vAlign w:val="center"/>
            <w:hideMark/>
          </w:tcPr>
          <w:p w14:paraId="13CC857A"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1,737</w:t>
            </w:r>
          </w:p>
        </w:tc>
      </w:tr>
      <w:tr w:rsidR="0024053C" w:rsidRPr="00A35A5B" w14:paraId="55B54BBA" w14:textId="77777777" w:rsidTr="00023520">
        <w:trPr>
          <w:trHeight w:val="300"/>
        </w:trPr>
        <w:tc>
          <w:tcPr>
            <w:tcW w:w="1267" w:type="dxa"/>
            <w:shd w:val="clear" w:color="auto" w:fill="auto"/>
            <w:vAlign w:val="center"/>
            <w:hideMark/>
          </w:tcPr>
          <w:p w14:paraId="56599E6A" w14:textId="77777777" w:rsidR="0024053C" w:rsidRPr="002F7A6A" w:rsidRDefault="0024053C" w:rsidP="00023520">
            <w:pPr>
              <w:rPr>
                <w:rFonts w:eastAsia="Times New Roman" w:cs="Calibri"/>
                <w:color w:val="000000"/>
                <w:lang w:eastAsia="en-GB"/>
              </w:rPr>
            </w:pPr>
            <w:r w:rsidRPr="002F7A6A">
              <w:rPr>
                <w:rFonts w:eastAsia="Times New Roman" w:cs="Calibri"/>
                <w:color w:val="000000"/>
                <w:lang w:eastAsia="en-GB"/>
              </w:rPr>
              <w:t>2017/18</w:t>
            </w:r>
            <w:r>
              <w:rPr>
                <w:rStyle w:val="FootnoteReference"/>
                <w:rFonts w:eastAsia="Times New Roman" w:cs="Calibri"/>
                <w:color w:val="000000"/>
                <w:lang w:eastAsia="en-GB"/>
              </w:rPr>
              <w:footnoteReference w:id="4"/>
            </w:r>
          </w:p>
        </w:tc>
        <w:tc>
          <w:tcPr>
            <w:tcW w:w="1836" w:type="dxa"/>
            <w:shd w:val="clear" w:color="auto" w:fill="auto"/>
            <w:noWrap/>
            <w:vAlign w:val="center"/>
            <w:hideMark/>
          </w:tcPr>
          <w:p w14:paraId="471F2CD6"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55000</w:t>
            </w:r>
          </w:p>
        </w:tc>
        <w:tc>
          <w:tcPr>
            <w:tcW w:w="1275" w:type="dxa"/>
            <w:shd w:val="clear" w:color="auto" w:fill="auto"/>
            <w:noWrap/>
            <w:vAlign w:val="center"/>
            <w:hideMark/>
          </w:tcPr>
          <w:p w14:paraId="1207EFE7"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55</w:t>
            </w:r>
          </w:p>
        </w:tc>
        <w:tc>
          <w:tcPr>
            <w:tcW w:w="1073" w:type="dxa"/>
            <w:shd w:val="clear" w:color="auto" w:fill="auto"/>
            <w:noWrap/>
            <w:vAlign w:val="center"/>
            <w:hideMark/>
          </w:tcPr>
          <w:p w14:paraId="558B2272" w14:textId="77777777" w:rsidR="0024053C" w:rsidRPr="002F7A6A" w:rsidRDefault="0024053C" w:rsidP="00023520">
            <w:pPr>
              <w:jc w:val="right"/>
              <w:rPr>
                <w:rFonts w:eastAsia="Times New Roman" w:cs="Calibri"/>
                <w:color w:val="000000"/>
                <w:lang w:eastAsia="en-GB"/>
              </w:rPr>
            </w:pPr>
            <w:r w:rsidRPr="002F7A6A">
              <w:rPr>
                <w:rFonts w:eastAsia="Times New Roman" w:cs="Calibri"/>
                <w:color w:val="000000"/>
                <w:lang w:eastAsia="en-GB"/>
              </w:rPr>
              <w:t>1,000</w:t>
            </w:r>
          </w:p>
        </w:tc>
      </w:tr>
    </w:tbl>
    <w:p w14:paraId="2726F005" w14:textId="77777777" w:rsidR="0024053C" w:rsidRDefault="0024053C" w:rsidP="0024053C">
      <w:pPr>
        <w:spacing w:line="276" w:lineRule="auto"/>
      </w:pPr>
      <w:r>
        <w:br/>
        <w:t>Despite recent changes, the overall numbers of DSA awards being made remains substantial. Other researchers have suggested that the recent plateau in numbers was already evident prior to announcement of DSA cuts</w:t>
      </w:r>
      <w:r>
        <w:rPr>
          <w:noProof/>
          <w:lang w:val="en-US"/>
        </w:rPr>
        <w:t xml:space="preserve"> </w:t>
      </w:r>
      <w:r w:rsidRPr="00E66558">
        <w:rPr>
          <w:noProof/>
          <w:lang w:val="en-US"/>
        </w:rPr>
        <w:t>(Lewthwaite, 2014)</w:t>
      </w:r>
      <w:r>
        <w:t>. The British Assistive Technology Association state that the introduction of a £200 contribution has led to a 30% decline of students taking up the ‘specialist equipment’ element of support from 2015-17, despite a rise in the number of assessments</w:t>
      </w:r>
      <w:r>
        <w:rPr>
          <w:noProof/>
          <w:lang w:val="en-US"/>
        </w:rPr>
        <w:t xml:space="preserve"> </w:t>
      </w:r>
      <w:r w:rsidRPr="00E66558">
        <w:rPr>
          <w:noProof/>
          <w:lang w:val="en-US"/>
        </w:rPr>
        <w:t>(British Assistive Technology Association, 2018)</w:t>
      </w:r>
      <w:r>
        <w:t xml:space="preserve">. </w:t>
      </w:r>
    </w:p>
    <w:p w14:paraId="1BD2B44E" w14:textId="77777777" w:rsidR="0024053C" w:rsidRDefault="0024053C" w:rsidP="0024053C">
      <w:pPr>
        <w:spacing w:line="276" w:lineRule="auto"/>
      </w:pPr>
      <w:r>
        <w:t>The potential for further significant changes remains clearly on the horizon, following announcements that technology and training elements will be put out to tender</w:t>
      </w:r>
      <w:r>
        <w:rPr>
          <w:noProof/>
          <w:lang w:val="en-US"/>
        </w:rPr>
        <w:t xml:space="preserve"> </w:t>
      </w:r>
      <w:r w:rsidRPr="00E66558">
        <w:rPr>
          <w:noProof/>
          <w:lang w:val="en-US"/>
        </w:rPr>
        <w:t>(Student Finance England, 2019)</w:t>
      </w:r>
      <w:r>
        <w:t xml:space="preserve"> likely to be followed by a similar process for assessment centres</w:t>
      </w:r>
      <w:r>
        <w:rPr>
          <w:noProof/>
          <w:lang w:val="en-US"/>
        </w:rPr>
        <w:t xml:space="preserve"> </w:t>
      </w:r>
      <w:r w:rsidRPr="00E66558">
        <w:rPr>
          <w:noProof/>
          <w:lang w:val="en-US"/>
        </w:rPr>
        <w:t>(Department for Education, 2019)</w:t>
      </w:r>
      <w:r>
        <w:t>. NMH providers and practitioners are also voicing concern of the changes that may result as a result of their roles potentially being increasingly centralised in and mediated by HEPs.</w:t>
      </w:r>
    </w:p>
    <w:p w14:paraId="7D5BC88F" w14:textId="77777777" w:rsidR="0024053C" w:rsidRDefault="0024053C" w:rsidP="0024053C">
      <w:pPr>
        <w:spacing w:line="276" w:lineRule="auto"/>
      </w:pPr>
      <w:r>
        <w:lastRenderedPageBreak/>
        <w:t>A strategic approach to inclusive practice at De Montfort University (DMU) can be seen in the Universal Design for Learning (UDL) initiative. The UDL evaluation interim report examined a variety of sources of data to determine whether this initiative was meeting its numerous objectives</w:t>
      </w:r>
      <w:r>
        <w:rPr>
          <w:noProof/>
          <w:lang w:val="en-US"/>
        </w:rPr>
        <w:t xml:space="preserve"> </w:t>
      </w:r>
      <w:r w:rsidRPr="00E66558">
        <w:rPr>
          <w:noProof/>
          <w:lang w:val="en-US"/>
        </w:rPr>
        <w:t>(Maguire, Wells, &amp; Hall, 2018)</w:t>
      </w:r>
      <w:r>
        <w:t xml:space="preserve">. We will refer to some of these findings in our later discussion. It should be noted that the current ambition is that UDL becomes ‘business as usual’ by September 2020, so the data available to date may not reflect the full result of the project. </w:t>
      </w:r>
    </w:p>
    <w:p w14:paraId="452A06F1" w14:textId="77777777" w:rsidR="0024053C" w:rsidRPr="00A35A5B" w:rsidRDefault="0024053C" w:rsidP="0024053C">
      <w:pPr>
        <w:spacing w:line="276" w:lineRule="auto"/>
        <w:rPr>
          <w:rFonts w:cs="Calibri"/>
          <w:color w:val="231F20"/>
        </w:rPr>
      </w:pPr>
      <w:r>
        <w:t xml:space="preserve">What perspective can a relatively new but rapidly growing assessment centre provide? </w:t>
      </w:r>
      <w:r w:rsidRPr="00A35A5B">
        <w:rPr>
          <w:rFonts w:cs="Calibri"/>
          <w:color w:val="231F20"/>
        </w:rPr>
        <w:t xml:space="preserve">As Brady &amp; </w:t>
      </w:r>
      <w:proofErr w:type="spellStart"/>
      <w:r w:rsidRPr="00A35A5B">
        <w:rPr>
          <w:rFonts w:cs="Calibri"/>
          <w:color w:val="231F20"/>
        </w:rPr>
        <w:t>Flegg</w:t>
      </w:r>
      <w:proofErr w:type="spellEnd"/>
      <w:r w:rsidRPr="00A35A5B">
        <w:rPr>
          <w:rFonts w:cs="Calibri"/>
          <w:color w:val="231F20"/>
        </w:rPr>
        <w:t xml:space="preserve"> comment: </w:t>
      </w:r>
      <w:r w:rsidRPr="00A35A5B">
        <w:rPr>
          <w:rFonts w:cs="Calibri"/>
          <w:i/>
          <w:color w:val="231F20"/>
        </w:rPr>
        <w:t>“Disability services contain many of the features associated with ‘street level bureaucracies’”</w:t>
      </w:r>
      <w:r w:rsidRPr="00A35A5B">
        <w:rPr>
          <w:rFonts w:cs="Calibri"/>
          <w:color w:val="231F20"/>
        </w:rPr>
        <w:t xml:space="preserve"> and can have considerable discretion as to how national policy is interpreted at a local level</w:t>
      </w:r>
      <w:r w:rsidRPr="00A35A5B">
        <w:rPr>
          <w:rFonts w:cs="Calibri"/>
          <w:noProof/>
          <w:color w:val="231F20"/>
          <w:lang w:val="en-US"/>
        </w:rPr>
        <w:t xml:space="preserve"> (Brady &amp; Flegg, 2017)</w:t>
      </w:r>
      <w:r w:rsidRPr="00A35A5B">
        <w:rPr>
          <w:rFonts w:cs="Calibri"/>
          <w:color w:val="231F20"/>
        </w:rPr>
        <w:t xml:space="preserve">. While DSAs have been increasingly restricted there is still a considerable breadth of support available, least of all due to an ever-expanding range of assistive software. Nevertheless, </w:t>
      </w:r>
      <w:proofErr w:type="gramStart"/>
      <w:r w:rsidRPr="00A35A5B">
        <w:rPr>
          <w:rFonts w:cs="Calibri"/>
          <w:color w:val="231F20"/>
        </w:rPr>
        <w:t>the majority of</w:t>
      </w:r>
      <w:proofErr w:type="gramEnd"/>
      <w:r w:rsidRPr="00A35A5B">
        <w:rPr>
          <w:rFonts w:cs="Calibri"/>
          <w:color w:val="231F20"/>
        </w:rPr>
        <w:t xml:space="preserve"> AT specialists in HEPs (not including DSA Assessors) feel that detailed knowledge is lacking in their departments and institutions </w:t>
      </w:r>
      <w:r w:rsidRPr="00A35A5B">
        <w:rPr>
          <w:rFonts w:cs="Calibri"/>
          <w:noProof/>
          <w:color w:val="231F20"/>
          <w:lang w:val="en-US"/>
        </w:rPr>
        <w:t>(Holtam &amp; McLaren, 2017)</w:t>
      </w:r>
      <w:r w:rsidRPr="00A35A5B">
        <w:rPr>
          <w:rFonts w:cs="Calibri"/>
          <w:color w:val="231F20"/>
        </w:rPr>
        <w:t>. We also hope to unravel some of the impact accessing this type of support may potentially have. This will be contextualized alongside other key indicators for the HEP where we are based.</w:t>
      </w:r>
    </w:p>
    <w:p w14:paraId="78592217" w14:textId="77777777" w:rsidR="0024053C" w:rsidRPr="00863F42" w:rsidRDefault="0024053C" w:rsidP="0024053C">
      <w:pPr>
        <w:pStyle w:val="Heading2"/>
      </w:pPr>
      <w:bookmarkStart w:id="2" w:name="_Toc21694075"/>
      <w:r>
        <w:t>Institutional context: Receiving DSAs</w:t>
      </w:r>
      <w:bookmarkEnd w:id="2"/>
    </w:p>
    <w:p w14:paraId="0E7DC4B2" w14:textId="77777777" w:rsidR="0024053C" w:rsidRDefault="0024053C" w:rsidP="0024053C">
      <w:pPr>
        <w:spacing w:line="276" w:lineRule="auto"/>
      </w:pPr>
      <w:r>
        <w:t>In terms of qualifiers, De Montfort University is the 27</w:t>
      </w:r>
      <w:r w:rsidRPr="00722CF5">
        <w:rPr>
          <w:vertAlign w:val="superscript"/>
        </w:rPr>
        <w:t>th</w:t>
      </w:r>
      <w:r>
        <w:t xml:space="preserve"> largest HEP in the country, but it has the 6</w:t>
      </w:r>
      <w:r w:rsidRPr="00722CF5">
        <w:rPr>
          <w:vertAlign w:val="superscript"/>
        </w:rPr>
        <w:t>th</w:t>
      </w:r>
      <w:r>
        <w:t xml:space="preserve"> highest proportion of disabled qualifiers</w:t>
      </w:r>
      <w:r>
        <w:rPr>
          <w:rStyle w:val="FootnoteReference"/>
        </w:rPr>
        <w:footnoteReference w:id="5"/>
      </w:r>
      <w:r>
        <w:t xml:space="preserve">, around 17% or 1 in 6 </w:t>
      </w:r>
      <w:r w:rsidRPr="00E66558">
        <w:rPr>
          <w:noProof/>
          <w:lang w:val="en-US"/>
        </w:rPr>
        <w:t>(Higher Education Statistics Agency, 2019c)</w:t>
      </w:r>
      <w:r>
        <w:t xml:space="preserve">. In absolute terms, this is comparable to The University of Birmingham or The University of Nottingham; except that DMU is around 60% of their overall size. </w:t>
      </w:r>
    </w:p>
    <w:p w14:paraId="09EF895B"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9</w:t>
      </w:r>
      <w:r>
        <w:rPr>
          <w:noProof/>
        </w:rPr>
        <w:fldChar w:fldCharType="end"/>
      </w:r>
      <w:r>
        <w:t xml:space="preserve"> - HE provider by total disabled qualifiers and receiving DSAs</w:t>
      </w:r>
    </w:p>
    <w:tbl>
      <w:tblPr>
        <w:tblW w:w="9016" w:type="dxa"/>
        <w:tblLook w:val="04A0" w:firstRow="1" w:lastRow="0" w:firstColumn="1" w:lastColumn="0" w:noHBand="0" w:noVBand="1"/>
      </w:tblPr>
      <w:tblGrid>
        <w:gridCol w:w="3039"/>
        <w:gridCol w:w="1401"/>
        <w:gridCol w:w="1537"/>
        <w:gridCol w:w="1537"/>
        <w:gridCol w:w="1502"/>
      </w:tblGrid>
      <w:tr w:rsidR="0024053C" w:rsidRPr="00A35A5B" w14:paraId="379DA985" w14:textId="77777777" w:rsidTr="00023520">
        <w:tc>
          <w:tcPr>
            <w:tcW w:w="3039" w:type="dxa"/>
          </w:tcPr>
          <w:p w14:paraId="45750D5F" w14:textId="77777777" w:rsidR="0024053C" w:rsidRPr="00A35A5B" w:rsidRDefault="0024053C" w:rsidP="00023520">
            <w:pPr>
              <w:spacing w:line="276" w:lineRule="auto"/>
            </w:pPr>
            <w:r w:rsidRPr="00A35A5B">
              <w:t>HE provider</w:t>
            </w:r>
          </w:p>
        </w:tc>
        <w:tc>
          <w:tcPr>
            <w:tcW w:w="1401" w:type="dxa"/>
          </w:tcPr>
          <w:p w14:paraId="368EE0E3" w14:textId="77777777" w:rsidR="0024053C" w:rsidRPr="00A35A5B" w:rsidRDefault="0024053C" w:rsidP="00023520">
            <w:pPr>
              <w:spacing w:line="276" w:lineRule="auto"/>
            </w:pPr>
            <w:r w:rsidRPr="00A35A5B">
              <w:t>Total number of qualifiers</w:t>
            </w:r>
          </w:p>
        </w:tc>
        <w:tc>
          <w:tcPr>
            <w:tcW w:w="1537" w:type="dxa"/>
          </w:tcPr>
          <w:p w14:paraId="2256231B" w14:textId="77777777" w:rsidR="0024053C" w:rsidRPr="00A35A5B" w:rsidRDefault="0024053C" w:rsidP="00023520">
            <w:pPr>
              <w:spacing w:line="276" w:lineRule="auto"/>
            </w:pPr>
            <w:r w:rsidRPr="00A35A5B">
              <w:t>Total number declaring a disability</w:t>
            </w:r>
          </w:p>
        </w:tc>
        <w:tc>
          <w:tcPr>
            <w:tcW w:w="1537" w:type="dxa"/>
          </w:tcPr>
          <w:p w14:paraId="5D8D96F4" w14:textId="77777777" w:rsidR="0024053C" w:rsidRPr="00A35A5B" w:rsidRDefault="0024053C" w:rsidP="00023520">
            <w:pPr>
              <w:spacing w:line="276" w:lineRule="auto"/>
            </w:pPr>
            <w:r w:rsidRPr="00A35A5B">
              <w:t xml:space="preserve">% qualifiers declaring a disability </w:t>
            </w:r>
          </w:p>
        </w:tc>
        <w:tc>
          <w:tcPr>
            <w:tcW w:w="1502" w:type="dxa"/>
          </w:tcPr>
          <w:p w14:paraId="1BE4E7CF" w14:textId="77777777" w:rsidR="0024053C" w:rsidRPr="00A35A5B" w:rsidRDefault="0024053C" w:rsidP="00023520">
            <w:pPr>
              <w:spacing w:line="276" w:lineRule="auto"/>
            </w:pPr>
            <w:r w:rsidRPr="00A35A5B">
              <w:t>% students receiving DSAs</w:t>
            </w:r>
          </w:p>
        </w:tc>
      </w:tr>
      <w:tr w:rsidR="0024053C" w:rsidRPr="00A35A5B" w14:paraId="70F4F41E" w14:textId="77777777" w:rsidTr="00023520">
        <w:tc>
          <w:tcPr>
            <w:tcW w:w="3039" w:type="dxa"/>
          </w:tcPr>
          <w:p w14:paraId="367D2B6F" w14:textId="77777777" w:rsidR="0024053C" w:rsidRPr="00A35A5B" w:rsidRDefault="0024053C" w:rsidP="00023520">
            <w:pPr>
              <w:spacing w:line="276" w:lineRule="auto"/>
            </w:pPr>
            <w:r w:rsidRPr="00A35A5B">
              <w:t>University of Nottingham</w:t>
            </w:r>
          </w:p>
        </w:tc>
        <w:tc>
          <w:tcPr>
            <w:tcW w:w="1401" w:type="dxa"/>
          </w:tcPr>
          <w:p w14:paraId="7AF80C2D" w14:textId="77777777" w:rsidR="0024053C" w:rsidRPr="00A35A5B" w:rsidRDefault="0024053C" w:rsidP="00023520">
            <w:pPr>
              <w:spacing w:line="276" w:lineRule="auto"/>
            </w:pPr>
            <w:r w:rsidRPr="00A35A5B">
              <w:t>11,790</w:t>
            </w:r>
          </w:p>
        </w:tc>
        <w:tc>
          <w:tcPr>
            <w:tcW w:w="1537" w:type="dxa"/>
          </w:tcPr>
          <w:p w14:paraId="18F805CC" w14:textId="77777777" w:rsidR="0024053C" w:rsidRPr="00A35A5B" w:rsidRDefault="0024053C" w:rsidP="00023520">
            <w:pPr>
              <w:spacing w:line="276" w:lineRule="auto"/>
            </w:pPr>
            <w:r w:rsidRPr="00A35A5B">
              <w:t>1495</w:t>
            </w:r>
          </w:p>
        </w:tc>
        <w:tc>
          <w:tcPr>
            <w:tcW w:w="1537" w:type="dxa"/>
          </w:tcPr>
          <w:p w14:paraId="7E0328DD" w14:textId="77777777" w:rsidR="0024053C" w:rsidRPr="00A35A5B" w:rsidRDefault="0024053C" w:rsidP="00023520">
            <w:pPr>
              <w:spacing w:line="276" w:lineRule="auto"/>
              <w:jc w:val="center"/>
            </w:pPr>
            <w:r w:rsidRPr="00A35A5B">
              <w:t>13%</w:t>
            </w:r>
          </w:p>
        </w:tc>
        <w:tc>
          <w:tcPr>
            <w:tcW w:w="1502" w:type="dxa"/>
          </w:tcPr>
          <w:p w14:paraId="5A43AA9B" w14:textId="77777777" w:rsidR="0024053C" w:rsidRPr="00A35A5B" w:rsidRDefault="0024053C" w:rsidP="00023520">
            <w:pPr>
              <w:spacing w:line="276" w:lineRule="auto"/>
              <w:jc w:val="center"/>
            </w:pPr>
            <w:r w:rsidRPr="00A35A5B">
              <w:t>5%</w:t>
            </w:r>
          </w:p>
        </w:tc>
      </w:tr>
      <w:tr w:rsidR="0024053C" w:rsidRPr="00A35A5B" w14:paraId="2265470F" w14:textId="77777777" w:rsidTr="00023520">
        <w:tc>
          <w:tcPr>
            <w:tcW w:w="3039" w:type="dxa"/>
          </w:tcPr>
          <w:p w14:paraId="00460DC0" w14:textId="77777777" w:rsidR="0024053C" w:rsidRPr="00A35A5B" w:rsidRDefault="0024053C" w:rsidP="00023520">
            <w:pPr>
              <w:spacing w:line="276" w:lineRule="auto"/>
            </w:pPr>
            <w:r w:rsidRPr="00A35A5B">
              <w:t>De Montfort University</w:t>
            </w:r>
          </w:p>
        </w:tc>
        <w:tc>
          <w:tcPr>
            <w:tcW w:w="1401" w:type="dxa"/>
          </w:tcPr>
          <w:p w14:paraId="1A8A3321" w14:textId="77777777" w:rsidR="0024053C" w:rsidRPr="00A35A5B" w:rsidRDefault="0024053C" w:rsidP="00023520">
            <w:pPr>
              <w:spacing w:line="276" w:lineRule="auto"/>
            </w:pPr>
            <w:r w:rsidRPr="00A35A5B">
              <w:t>7,775</w:t>
            </w:r>
          </w:p>
        </w:tc>
        <w:tc>
          <w:tcPr>
            <w:tcW w:w="1537" w:type="dxa"/>
          </w:tcPr>
          <w:p w14:paraId="42D82B31" w14:textId="77777777" w:rsidR="0024053C" w:rsidRPr="00A35A5B" w:rsidRDefault="0024053C" w:rsidP="00023520">
            <w:pPr>
              <w:spacing w:line="276" w:lineRule="auto"/>
            </w:pPr>
            <w:r w:rsidRPr="00A35A5B">
              <w:t>1290</w:t>
            </w:r>
          </w:p>
        </w:tc>
        <w:tc>
          <w:tcPr>
            <w:tcW w:w="1537" w:type="dxa"/>
          </w:tcPr>
          <w:p w14:paraId="79FDD377" w14:textId="77777777" w:rsidR="0024053C" w:rsidRPr="00A35A5B" w:rsidRDefault="0024053C" w:rsidP="00023520">
            <w:pPr>
              <w:spacing w:line="276" w:lineRule="auto"/>
              <w:jc w:val="center"/>
            </w:pPr>
            <w:r w:rsidRPr="00A35A5B">
              <w:t>17%</w:t>
            </w:r>
          </w:p>
        </w:tc>
        <w:tc>
          <w:tcPr>
            <w:tcW w:w="1502" w:type="dxa"/>
          </w:tcPr>
          <w:p w14:paraId="19A67864" w14:textId="77777777" w:rsidR="0024053C" w:rsidRPr="00A35A5B" w:rsidRDefault="0024053C" w:rsidP="00023520">
            <w:pPr>
              <w:spacing w:line="276" w:lineRule="auto"/>
              <w:jc w:val="center"/>
            </w:pPr>
            <w:r w:rsidRPr="00A35A5B">
              <w:t>11%</w:t>
            </w:r>
          </w:p>
        </w:tc>
      </w:tr>
      <w:tr w:rsidR="0024053C" w:rsidRPr="00A35A5B" w14:paraId="7944E9D1" w14:textId="77777777" w:rsidTr="00023520">
        <w:tc>
          <w:tcPr>
            <w:tcW w:w="3039" w:type="dxa"/>
          </w:tcPr>
          <w:p w14:paraId="2263BCCE" w14:textId="77777777" w:rsidR="0024053C" w:rsidRPr="00A35A5B" w:rsidRDefault="0024053C" w:rsidP="00023520">
            <w:pPr>
              <w:spacing w:line="276" w:lineRule="auto"/>
            </w:pPr>
            <w:r w:rsidRPr="00A35A5B">
              <w:t>The University of Birmingham</w:t>
            </w:r>
          </w:p>
        </w:tc>
        <w:tc>
          <w:tcPr>
            <w:tcW w:w="1401" w:type="dxa"/>
          </w:tcPr>
          <w:p w14:paraId="674EE0B5" w14:textId="77777777" w:rsidR="0024053C" w:rsidRPr="00A35A5B" w:rsidRDefault="0024053C" w:rsidP="00023520">
            <w:pPr>
              <w:spacing w:line="276" w:lineRule="auto"/>
            </w:pPr>
            <w:r w:rsidRPr="00A35A5B">
              <w:t>13,185</w:t>
            </w:r>
          </w:p>
        </w:tc>
        <w:tc>
          <w:tcPr>
            <w:tcW w:w="1537" w:type="dxa"/>
          </w:tcPr>
          <w:p w14:paraId="580F7098" w14:textId="77777777" w:rsidR="0024053C" w:rsidRPr="00A35A5B" w:rsidRDefault="0024053C" w:rsidP="00023520">
            <w:pPr>
              <w:spacing w:line="276" w:lineRule="auto"/>
            </w:pPr>
            <w:r w:rsidRPr="00A35A5B">
              <w:t>1280</w:t>
            </w:r>
          </w:p>
        </w:tc>
        <w:tc>
          <w:tcPr>
            <w:tcW w:w="1537" w:type="dxa"/>
          </w:tcPr>
          <w:p w14:paraId="635F6630" w14:textId="77777777" w:rsidR="0024053C" w:rsidRPr="00A35A5B" w:rsidRDefault="0024053C" w:rsidP="00023520">
            <w:pPr>
              <w:spacing w:line="276" w:lineRule="auto"/>
              <w:jc w:val="center"/>
            </w:pPr>
            <w:r w:rsidRPr="00A35A5B">
              <w:t>10%</w:t>
            </w:r>
          </w:p>
        </w:tc>
        <w:tc>
          <w:tcPr>
            <w:tcW w:w="1502" w:type="dxa"/>
          </w:tcPr>
          <w:p w14:paraId="5DE019A6" w14:textId="77777777" w:rsidR="0024053C" w:rsidRPr="00A35A5B" w:rsidRDefault="0024053C" w:rsidP="00023520">
            <w:pPr>
              <w:spacing w:line="276" w:lineRule="auto"/>
              <w:jc w:val="center"/>
            </w:pPr>
            <w:r w:rsidRPr="00A35A5B">
              <w:t>5%</w:t>
            </w:r>
          </w:p>
        </w:tc>
      </w:tr>
    </w:tbl>
    <w:p w14:paraId="63CAE212" w14:textId="77777777" w:rsidR="0024053C" w:rsidRDefault="0024053C" w:rsidP="0024053C">
      <w:pPr>
        <w:spacing w:line="276" w:lineRule="auto"/>
      </w:pPr>
      <w:r>
        <w:br/>
        <w:t xml:space="preserve">In terms of students, 11% of DMU students receive DSAs, compared to 6.4% of all UK students </w:t>
      </w:r>
      <w:r w:rsidRPr="00E66558">
        <w:rPr>
          <w:noProof/>
          <w:lang w:val="en-US"/>
        </w:rPr>
        <w:t>(Higher Education Statistics Agency, 2019d)</w:t>
      </w:r>
      <w:r>
        <w:t xml:space="preserve">. As a proportion, many smaller institutions have higher levels of students receiving DSAs, for example, the Conservatoire for Dance and Drama with 26.4% receiving DSA, of 505 total students. </w:t>
      </w:r>
    </w:p>
    <w:p w14:paraId="794FC326" w14:textId="77777777" w:rsidR="0024053C" w:rsidRDefault="0024053C" w:rsidP="0024053C">
      <w:pPr>
        <w:spacing w:line="276" w:lineRule="auto"/>
      </w:pPr>
      <w:r>
        <w:lastRenderedPageBreak/>
        <w:t>In absolute terms, DMU has the largest number of students receiving DSAs of any HEP, shown in the table below alongside the next two largest by this measure.</w:t>
      </w:r>
    </w:p>
    <w:p w14:paraId="03FE7741"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10</w:t>
      </w:r>
      <w:r>
        <w:rPr>
          <w:noProof/>
        </w:rPr>
        <w:fldChar w:fldCharType="end"/>
      </w:r>
      <w:r>
        <w:t xml:space="preserve"> - HE provider by total students receiving DSAs</w:t>
      </w:r>
    </w:p>
    <w:tbl>
      <w:tblPr>
        <w:tblW w:w="0" w:type="auto"/>
        <w:tblLook w:val="04A0" w:firstRow="1" w:lastRow="0" w:firstColumn="1" w:lastColumn="0" w:noHBand="0" w:noVBand="1"/>
      </w:tblPr>
      <w:tblGrid>
        <w:gridCol w:w="2835"/>
        <w:gridCol w:w="1418"/>
        <w:gridCol w:w="1984"/>
        <w:gridCol w:w="1985"/>
      </w:tblGrid>
      <w:tr w:rsidR="0024053C" w:rsidRPr="00A35A5B" w14:paraId="249001C5" w14:textId="77777777" w:rsidTr="00023520">
        <w:tc>
          <w:tcPr>
            <w:tcW w:w="2835" w:type="dxa"/>
          </w:tcPr>
          <w:p w14:paraId="5431A233" w14:textId="77777777" w:rsidR="0024053C" w:rsidRPr="00A35A5B" w:rsidRDefault="0024053C" w:rsidP="00023520">
            <w:pPr>
              <w:spacing w:line="276" w:lineRule="auto"/>
            </w:pPr>
            <w:r w:rsidRPr="00A35A5B">
              <w:t>HE provider</w:t>
            </w:r>
          </w:p>
        </w:tc>
        <w:tc>
          <w:tcPr>
            <w:tcW w:w="1418" w:type="dxa"/>
          </w:tcPr>
          <w:p w14:paraId="0F28511A" w14:textId="77777777" w:rsidR="0024053C" w:rsidRPr="00A35A5B" w:rsidRDefault="0024053C" w:rsidP="00023520">
            <w:pPr>
              <w:spacing w:line="276" w:lineRule="auto"/>
            </w:pPr>
            <w:r w:rsidRPr="00A35A5B">
              <w:t>Total students</w:t>
            </w:r>
          </w:p>
        </w:tc>
        <w:tc>
          <w:tcPr>
            <w:tcW w:w="1984" w:type="dxa"/>
          </w:tcPr>
          <w:p w14:paraId="18BC0C5E" w14:textId="77777777" w:rsidR="0024053C" w:rsidRPr="00A35A5B" w:rsidRDefault="0024053C" w:rsidP="00023520">
            <w:pPr>
              <w:spacing w:line="276" w:lineRule="auto"/>
            </w:pPr>
            <w:r w:rsidRPr="00A35A5B">
              <w:t>Number in receipt of DSA</w:t>
            </w:r>
          </w:p>
        </w:tc>
        <w:tc>
          <w:tcPr>
            <w:tcW w:w="1985" w:type="dxa"/>
          </w:tcPr>
          <w:p w14:paraId="0133354A" w14:textId="77777777" w:rsidR="0024053C" w:rsidRPr="00A35A5B" w:rsidRDefault="0024053C" w:rsidP="00023520">
            <w:pPr>
              <w:spacing w:line="276" w:lineRule="auto"/>
            </w:pPr>
            <w:r w:rsidRPr="00A35A5B">
              <w:t>% students receiving DSAs</w:t>
            </w:r>
          </w:p>
        </w:tc>
      </w:tr>
      <w:tr w:rsidR="0024053C" w:rsidRPr="00A35A5B" w14:paraId="51D9E139" w14:textId="77777777" w:rsidTr="00023520">
        <w:tc>
          <w:tcPr>
            <w:tcW w:w="2835" w:type="dxa"/>
          </w:tcPr>
          <w:p w14:paraId="43A0AAA6" w14:textId="77777777" w:rsidR="0024053C" w:rsidRPr="00D07F77" w:rsidRDefault="0024053C" w:rsidP="00023520">
            <w:pPr>
              <w:spacing w:line="276" w:lineRule="auto"/>
            </w:pPr>
            <w:r w:rsidRPr="00D07F77">
              <w:t>De Montfort University</w:t>
            </w:r>
          </w:p>
        </w:tc>
        <w:tc>
          <w:tcPr>
            <w:tcW w:w="1418" w:type="dxa"/>
          </w:tcPr>
          <w:p w14:paraId="05BF7D9C" w14:textId="77777777" w:rsidR="0024053C" w:rsidRPr="00D07F77" w:rsidRDefault="0024053C" w:rsidP="00023520">
            <w:pPr>
              <w:spacing w:line="276" w:lineRule="auto"/>
            </w:pPr>
            <w:r w:rsidRPr="00D07F77">
              <w:t>16,265</w:t>
            </w:r>
          </w:p>
        </w:tc>
        <w:tc>
          <w:tcPr>
            <w:tcW w:w="1984" w:type="dxa"/>
          </w:tcPr>
          <w:p w14:paraId="1E4276A2" w14:textId="77777777" w:rsidR="0024053C" w:rsidRPr="00D07F77" w:rsidRDefault="0024053C" w:rsidP="00023520">
            <w:pPr>
              <w:spacing w:line="276" w:lineRule="auto"/>
            </w:pPr>
            <w:r w:rsidRPr="00D07F77">
              <w:t>1,800</w:t>
            </w:r>
          </w:p>
        </w:tc>
        <w:tc>
          <w:tcPr>
            <w:tcW w:w="1985" w:type="dxa"/>
            <w:vAlign w:val="center"/>
          </w:tcPr>
          <w:p w14:paraId="76CDD7BA" w14:textId="77777777" w:rsidR="0024053C" w:rsidRPr="00D07F77" w:rsidRDefault="0024053C" w:rsidP="00023520">
            <w:pPr>
              <w:spacing w:line="276" w:lineRule="auto"/>
              <w:jc w:val="center"/>
            </w:pPr>
            <w:r w:rsidRPr="00D07F77">
              <w:t>11.1%</w:t>
            </w:r>
          </w:p>
        </w:tc>
      </w:tr>
      <w:tr w:rsidR="0024053C" w:rsidRPr="00A35A5B" w14:paraId="0DF115F4" w14:textId="77777777" w:rsidTr="00023520">
        <w:tc>
          <w:tcPr>
            <w:tcW w:w="2835" w:type="dxa"/>
          </w:tcPr>
          <w:p w14:paraId="2EA21BDA" w14:textId="77777777" w:rsidR="0024053C" w:rsidRPr="00D07F77" w:rsidRDefault="0024053C" w:rsidP="00023520">
            <w:pPr>
              <w:spacing w:line="276" w:lineRule="auto"/>
            </w:pPr>
            <w:r w:rsidRPr="00D07F77">
              <w:t>Sheffield Hallam University</w:t>
            </w:r>
          </w:p>
        </w:tc>
        <w:tc>
          <w:tcPr>
            <w:tcW w:w="1418" w:type="dxa"/>
          </w:tcPr>
          <w:p w14:paraId="1C13535D" w14:textId="77777777" w:rsidR="0024053C" w:rsidRPr="00D07F77" w:rsidRDefault="0024053C" w:rsidP="00023520">
            <w:pPr>
              <w:spacing w:line="276" w:lineRule="auto"/>
            </w:pPr>
            <w:r w:rsidRPr="00D07F77">
              <w:t>20,585</w:t>
            </w:r>
          </w:p>
        </w:tc>
        <w:tc>
          <w:tcPr>
            <w:tcW w:w="1984" w:type="dxa"/>
          </w:tcPr>
          <w:p w14:paraId="2C71D01B" w14:textId="77777777" w:rsidR="0024053C" w:rsidRPr="00D07F77" w:rsidRDefault="0024053C" w:rsidP="00023520">
            <w:pPr>
              <w:spacing w:line="276" w:lineRule="auto"/>
            </w:pPr>
            <w:r w:rsidRPr="00D07F77">
              <w:t>1,540</w:t>
            </w:r>
          </w:p>
        </w:tc>
        <w:tc>
          <w:tcPr>
            <w:tcW w:w="1985" w:type="dxa"/>
            <w:vAlign w:val="center"/>
          </w:tcPr>
          <w:p w14:paraId="254973ED" w14:textId="77777777" w:rsidR="0024053C" w:rsidRPr="00D07F77" w:rsidRDefault="0024053C" w:rsidP="00023520">
            <w:pPr>
              <w:spacing w:line="276" w:lineRule="auto"/>
              <w:jc w:val="center"/>
            </w:pPr>
            <w:r w:rsidRPr="00D07F77">
              <w:t>7.5%</w:t>
            </w:r>
          </w:p>
        </w:tc>
      </w:tr>
      <w:tr w:rsidR="0024053C" w:rsidRPr="00A35A5B" w14:paraId="463D8BCB" w14:textId="77777777" w:rsidTr="00023520">
        <w:tc>
          <w:tcPr>
            <w:tcW w:w="2835" w:type="dxa"/>
          </w:tcPr>
          <w:p w14:paraId="74E3F6B9" w14:textId="77777777" w:rsidR="0024053C" w:rsidRPr="00D07F77" w:rsidRDefault="0024053C" w:rsidP="00023520">
            <w:pPr>
              <w:spacing w:line="276" w:lineRule="auto"/>
            </w:pPr>
            <w:r w:rsidRPr="00D07F77">
              <w:t>The University of Manchester</w:t>
            </w:r>
          </w:p>
        </w:tc>
        <w:tc>
          <w:tcPr>
            <w:tcW w:w="1418" w:type="dxa"/>
          </w:tcPr>
          <w:p w14:paraId="687D032D" w14:textId="77777777" w:rsidR="0024053C" w:rsidRPr="00D07F77" w:rsidRDefault="0024053C" w:rsidP="00023520">
            <w:pPr>
              <w:spacing w:line="276" w:lineRule="auto"/>
            </w:pPr>
            <w:r w:rsidRPr="00D07F77">
              <w:t>19,560</w:t>
            </w:r>
          </w:p>
        </w:tc>
        <w:tc>
          <w:tcPr>
            <w:tcW w:w="1984" w:type="dxa"/>
          </w:tcPr>
          <w:p w14:paraId="1EEFCBD0" w14:textId="77777777" w:rsidR="0024053C" w:rsidRPr="00D07F77" w:rsidRDefault="0024053C" w:rsidP="00023520">
            <w:pPr>
              <w:spacing w:line="276" w:lineRule="auto"/>
            </w:pPr>
            <w:r w:rsidRPr="00D07F77">
              <w:t>1,465</w:t>
            </w:r>
          </w:p>
        </w:tc>
        <w:tc>
          <w:tcPr>
            <w:tcW w:w="1985" w:type="dxa"/>
            <w:vAlign w:val="center"/>
          </w:tcPr>
          <w:p w14:paraId="706AA4B4" w14:textId="77777777" w:rsidR="0024053C" w:rsidRPr="00D07F77" w:rsidRDefault="0024053C" w:rsidP="00023520">
            <w:pPr>
              <w:spacing w:line="276" w:lineRule="auto"/>
              <w:jc w:val="center"/>
            </w:pPr>
            <w:r w:rsidRPr="00D07F77">
              <w:t>7.5%</w:t>
            </w:r>
          </w:p>
        </w:tc>
      </w:tr>
    </w:tbl>
    <w:p w14:paraId="4228D512" w14:textId="77777777" w:rsidR="0024053C" w:rsidRDefault="0024053C" w:rsidP="0024053C">
      <w:pPr>
        <w:spacing w:line="276" w:lineRule="auto"/>
      </w:pPr>
      <w:r>
        <w:br/>
        <w:t>DMU-CAN was set up as part of an institution-wide response, at least partly in relation to the changes to the DSA, though it does not solely target prospective and current DMU students. Firstly, current guidelines would prohibit an institution-only approach and secondly, there is a degree of income generation related to assessing students from other HEPs. Nevertheless, around 80% of the students assessed per year by DMU-CAN are DMU students, though clearly not every DMU student declaring a disability is assessed for DSAs:</w:t>
      </w:r>
    </w:p>
    <w:p w14:paraId="3382E3B7"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11</w:t>
      </w:r>
      <w:r>
        <w:rPr>
          <w:noProof/>
        </w:rPr>
        <w:fldChar w:fldCharType="end"/>
      </w:r>
      <w:r>
        <w:t xml:space="preserve"> - Estimated DSA 'coverage' of DMU students</w:t>
      </w:r>
    </w:p>
    <w:tbl>
      <w:tblPr>
        <w:tblW w:w="0" w:type="auto"/>
        <w:tblInd w:w="720" w:type="dxa"/>
        <w:tblLook w:val="04A0" w:firstRow="1" w:lastRow="0" w:firstColumn="1" w:lastColumn="0" w:noHBand="0" w:noVBand="1"/>
      </w:tblPr>
      <w:tblGrid>
        <w:gridCol w:w="5839"/>
        <w:gridCol w:w="1233"/>
      </w:tblGrid>
      <w:tr w:rsidR="0024053C" w:rsidRPr="00A35A5B" w14:paraId="2AAE3C57" w14:textId="77777777" w:rsidTr="00023520">
        <w:tc>
          <w:tcPr>
            <w:tcW w:w="5839" w:type="dxa"/>
          </w:tcPr>
          <w:p w14:paraId="3F66A498" w14:textId="77777777" w:rsidR="0024053C" w:rsidRPr="00A35A5B" w:rsidRDefault="0024053C" w:rsidP="00023520">
            <w:pPr>
              <w:spacing w:line="276" w:lineRule="auto"/>
            </w:pPr>
            <w:r w:rsidRPr="00A35A5B">
              <w:t>De Montfort University qualifiers declaring a disability</w:t>
            </w:r>
          </w:p>
        </w:tc>
        <w:tc>
          <w:tcPr>
            <w:tcW w:w="1233" w:type="dxa"/>
          </w:tcPr>
          <w:p w14:paraId="5FC52F23" w14:textId="77777777" w:rsidR="0024053C" w:rsidRPr="00A35A5B" w:rsidRDefault="0024053C" w:rsidP="00023520">
            <w:pPr>
              <w:spacing w:line="276" w:lineRule="auto"/>
            </w:pPr>
            <w:r w:rsidRPr="00A35A5B">
              <w:t>1290</w:t>
            </w:r>
          </w:p>
        </w:tc>
      </w:tr>
      <w:tr w:rsidR="0024053C" w:rsidRPr="00A35A5B" w14:paraId="2E6B32DF" w14:textId="77777777" w:rsidTr="00023520">
        <w:tc>
          <w:tcPr>
            <w:tcW w:w="5839" w:type="dxa"/>
          </w:tcPr>
          <w:p w14:paraId="794D9B49" w14:textId="77777777" w:rsidR="0024053C" w:rsidRPr="00A35A5B" w:rsidRDefault="0024053C" w:rsidP="00023520">
            <w:pPr>
              <w:spacing w:line="276" w:lineRule="auto"/>
            </w:pPr>
            <w:r w:rsidRPr="00A35A5B">
              <w:t>DMU-CAN assessments per year</w:t>
            </w:r>
          </w:p>
        </w:tc>
        <w:tc>
          <w:tcPr>
            <w:tcW w:w="1233" w:type="dxa"/>
          </w:tcPr>
          <w:p w14:paraId="314B3CE0" w14:textId="77777777" w:rsidR="0024053C" w:rsidRPr="00A35A5B" w:rsidRDefault="0024053C" w:rsidP="00023520">
            <w:pPr>
              <w:spacing w:line="276" w:lineRule="auto"/>
            </w:pPr>
            <w:r w:rsidRPr="00A35A5B">
              <w:t>600</w:t>
            </w:r>
          </w:p>
        </w:tc>
      </w:tr>
      <w:tr w:rsidR="0024053C" w:rsidRPr="00A35A5B" w14:paraId="58731BEA" w14:textId="77777777" w:rsidTr="00023520">
        <w:tc>
          <w:tcPr>
            <w:tcW w:w="5839" w:type="dxa"/>
          </w:tcPr>
          <w:p w14:paraId="618B5227" w14:textId="77777777" w:rsidR="0024053C" w:rsidRPr="00A35A5B" w:rsidRDefault="0024053C" w:rsidP="00023520">
            <w:pPr>
              <w:spacing w:line="276" w:lineRule="auto"/>
            </w:pPr>
            <w:r w:rsidRPr="00A35A5B">
              <w:t>Assessments per year of DMU students</w:t>
            </w:r>
          </w:p>
        </w:tc>
        <w:tc>
          <w:tcPr>
            <w:tcW w:w="1233" w:type="dxa"/>
          </w:tcPr>
          <w:p w14:paraId="38DB8466" w14:textId="77777777" w:rsidR="0024053C" w:rsidRPr="00A35A5B" w:rsidRDefault="0024053C" w:rsidP="00023520">
            <w:pPr>
              <w:spacing w:line="276" w:lineRule="auto"/>
            </w:pPr>
            <w:r w:rsidRPr="00A35A5B">
              <w:t>480</w:t>
            </w:r>
          </w:p>
        </w:tc>
      </w:tr>
      <w:tr w:rsidR="0024053C" w:rsidRPr="00A35A5B" w14:paraId="720793A8" w14:textId="77777777" w:rsidTr="00023520">
        <w:tc>
          <w:tcPr>
            <w:tcW w:w="5839" w:type="dxa"/>
          </w:tcPr>
          <w:p w14:paraId="5302B833" w14:textId="77777777" w:rsidR="0024053C" w:rsidRPr="00A35A5B" w:rsidRDefault="0024053C" w:rsidP="00023520">
            <w:pPr>
              <w:spacing w:line="276" w:lineRule="auto"/>
            </w:pPr>
            <w:r w:rsidRPr="00A35A5B">
              <w:t>Estimated number of DMU students, declaring a disability, who are assessed elsewhere, in line with the UK average.</w:t>
            </w:r>
          </w:p>
        </w:tc>
        <w:tc>
          <w:tcPr>
            <w:tcW w:w="1233" w:type="dxa"/>
          </w:tcPr>
          <w:p w14:paraId="2A614E5A" w14:textId="77777777" w:rsidR="0024053C" w:rsidRPr="00A35A5B" w:rsidRDefault="0024053C" w:rsidP="00023520">
            <w:pPr>
              <w:spacing w:line="276" w:lineRule="auto"/>
            </w:pPr>
            <w:r w:rsidRPr="00A35A5B">
              <w:t>90</w:t>
            </w:r>
          </w:p>
        </w:tc>
      </w:tr>
      <w:tr w:rsidR="0024053C" w:rsidRPr="00A35A5B" w14:paraId="69175EB2" w14:textId="77777777" w:rsidTr="00023520">
        <w:tc>
          <w:tcPr>
            <w:tcW w:w="5839" w:type="dxa"/>
          </w:tcPr>
          <w:p w14:paraId="27B88061" w14:textId="77777777" w:rsidR="0024053C" w:rsidRPr="00A35A5B" w:rsidRDefault="0024053C" w:rsidP="00023520">
            <w:pPr>
              <w:spacing w:line="276" w:lineRule="auto"/>
            </w:pPr>
            <w:r w:rsidRPr="00A35A5B">
              <w:t>DSA ‘coverage’ % of DMU students declaring a disability</w:t>
            </w:r>
          </w:p>
        </w:tc>
        <w:tc>
          <w:tcPr>
            <w:tcW w:w="1233" w:type="dxa"/>
          </w:tcPr>
          <w:p w14:paraId="6C21D5E3" w14:textId="77777777" w:rsidR="0024053C" w:rsidRPr="00A35A5B" w:rsidRDefault="0024053C" w:rsidP="00023520">
            <w:pPr>
              <w:spacing w:line="276" w:lineRule="auto"/>
            </w:pPr>
            <w:r w:rsidRPr="00A35A5B">
              <w:t>570 (44%)</w:t>
            </w:r>
          </w:p>
        </w:tc>
      </w:tr>
    </w:tbl>
    <w:p w14:paraId="4098CEF8" w14:textId="77777777" w:rsidR="0024053C" w:rsidRDefault="0024053C" w:rsidP="0024053C">
      <w:pPr>
        <w:spacing w:line="276" w:lineRule="auto"/>
      </w:pPr>
      <w:r>
        <w:br/>
        <w:t>It is likely, given what has been established so far, that DMU has a relatively high level of ‘coverage’ as far as DSA support goes. Any equivalent figures for other institutions with in house or similar close relations with assessment centres are unknown. There are still clearly a wide range of reasons why disabled students may not seek assessment for DSAs. International students (around 2,700 per year at DMU) may declare disabilities, but do not qualify for DSAs.</w:t>
      </w:r>
    </w:p>
    <w:p w14:paraId="4148E70C" w14:textId="77777777" w:rsidR="0024053C" w:rsidRDefault="0024053C" w:rsidP="0024053C">
      <w:pPr>
        <w:spacing w:line="276" w:lineRule="auto"/>
      </w:pPr>
      <w:r>
        <w:t>A recent report showed that declining awareness was a critical factor; students have become less likely to have heard of DSA’s prior to starting their courses</w:t>
      </w:r>
      <w:r w:rsidRPr="00C64F02">
        <w:t xml:space="preserve"> </w:t>
      </w:r>
      <w:r w:rsidRPr="00E66558">
        <w:rPr>
          <w:noProof/>
          <w:lang w:val="en-US"/>
        </w:rPr>
        <w:t>(Johnson, Rossiter, Cartmell, Domingos, &amp; Svanaes, 2019, p. 9)</w:t>
      </w:r>
      <w:r>
        <w:t xml:space="preserve">. Alternatively, do DSA-eligible students increasingly feel that institutional support can meet their needs without the need for applying for DSAs? Either practically, or in perception only, this is largely unknown, though the same report states that students receiving DSAs also reported significantly greater awareness of the various types of institutional support, </w:t>
      </w:r>
      <w:r>
        <w:lastRenderedPageBreak/>
        <w:t xml:space="preserve">compared to those who did not receive DSA </w:t>
      </w:r>
      <w:r w:rsidRPr="00E66558">
        <w:rPr>
          <w:noProof/>
          <w:lang w:val="en-US"/>
        </w:rPr>
        <w:t>(Johnson, Rossiter, Cartmell, Domingos, &amp; Svanaes, 2019, p. 60)</w:t>
      </w:r>
      <w:r>
        <w:t>.</w:t>
      </w:r>
    </w:p>
    <w:p w14:paraId="24D480DE" w14:textId="77777777" w:rsidR="0024053C" w:rsidRPr="00D77433" w:rsidRDefault="0024053C" w:rsidP="0024053C">
      <w:pPr>
        <w:spacing w:line="276" w:lineRule="auto"/>
      </w:pPr>
      <w:r>
        <w:t>As we now turn to look at the detail of what is recommended through DSAs, it is worth bearing in mind that the two largest disability categories (</w:t>
      </w:r>
      <w:proofErr w:type="spellStart"/>
      <w:r>
        <w:t>SpLD</w:t>
      </w:r>
      <w:proofErr w:type="spellEnd"/>
      <w:r>
        <w:t xml:space="preserve"> and Mental health) from an assessors point of view, present a very broad scope for possible support that can be recommended and awarded under DSAs. In a DMU context, Autistic students are also worth noting, as the university has a specialist team in place which is likely to be relatively uncommon</w:t>
      </w:r>
      <w:r>
        <w:rPr>
          <w:rStyle w:val="FootnoteReference"/>
        </w:rPr>
        <w:footnoteReference w:id="6"/>
      </w:r>
      <w:r>
        <w:t xml:space="preserve">. </w:t>
      </w:r>
    </w:p>
    <w:p w14:paraId="07607F65" w14:textId="77777777" w:rsidR="0024053C" w:rsidRDefault="0024053C" w:rsidP="0024053C">
      <w:pPr>
        <w:pStyle w:val="Heading2"/>
      </w:pPr>
      <w:bookmarkStart w:id="3" w:name="_Toc21694076"/>
      <w:r>
        <w:t>Our data: What is recommended?</w:t>
      </w:r>
      <w:bookmarkEnd w:id="3"/>
    </w:p>
    <w:p w14:paraId="1C0408C1" w14:textId="77777777" w:rsidR="0024053C" w:rsidRDefault="0024053C" w:rsidP="0024053C">
      <w:pPr>
        <w:spacing w:line="276" w:lineRule="auto"/>
      </w:pPr>
      <w:r>
        <w:t xml:space="preserve">Records of every assessment and review carried out by DMU-CAN were collated, from January 2016 to June 2019, which produced 1668 records. As part of the QA process, key information was recorded over time in a spreadsheet format for each year. These were combined into one dataset. This included: disability code, name and categories of software/hardware recommended, equipment quotes, hours, categories and suppliers of NMH support recommended and other allowances recommended. </w:t>
      </w:r>
    </w:p>
    <w:p w14:paraId="61D09D64" w14:textId="77777777" w:rsidR="0024053C" w:rsidRDefault="0024053C" w:rsidP="0024053C">
      <w:pPr>
        <w:spacing w:line="276" w:lineRule="auto"/>
      </w:pPr>
      <w:r>
        <w:t>Some potential issues with the data are that a small number of assessments will have been missed although we can note this level of record keeping goes above and beyond any DSA-QAG mandated activity. As noted earlier, around 20% of students assessed are not prospective or current DMU students, but it is still fair to call it a predominately DMU focused sample and we do not anticipate that ‘external’ students would necessarily have significantly different needs. Consistent labelling of the data over time might also be an issue as would the introduction of new products, though often this was limited to different versions of the same product (</w:t>
      </w:r>
      <w:proofErr w:type="spellStart"/>
      <w:r>
        <w:t>Claroread</w:t>
      </w:r>
      <w:proofErr w:type="spellEnd"/>
      <w:r>
        <w:t xml:space="preserve"> Plus, </w:t>
      </w:r>
      <w:proofErr w:type="spellStart"/>
      <w:r>
        <w:t>Claroread</w:t>
      </w:r>
      <w:proofErr w:type="spellEnd"/>
      <w:r>
        <w:t xml:space="preserve"> Pro). </w:t>
      </w:r>
    </w:p>
    <w:p w14:paraId="1B32F7E5" w14:textId="1D04DBEA" w:rsidR="0024053C" w:rsidRDefault="0024053C" w:rsidP="0024053C">
      <w:pPr>
        <w:spacing w:line="276" w:lineRule="auto"/>
      </w:pPr>
      <w:r>
        <w:t xml:space="preserve">The interpretation and assignment of standardized codes to disabilities could potentially a factor, though our further analysis will focus on the larger subgroups, where margins for error are lower. The table below shows the proportions of disability codes for DMU in total, DMU-CAN assessments and HESA totals </w:t>
      </w:r>
      <w:r>
        <w:rPr>
          <w:noProof/>
        </w:rPr>
        <w:t>(Higher Education Statistics Agency, 2019e)</w:t>
      </w:r>
      <w:r>
        <w:t>.</w:t>
      </w:r>
    </w:p>
    <w:p w14:paraId="5E756431" w14:textId="589190E1" w:rsidR="0024053C" w:rsidRDefault="0024053C" w:rsidP="0024053C">
      <w:pPr>
        <w:spacing w:line="276" w:lineRule="auto"/>
      </w:pPr>
    </w:p>
    <w:p w14:paraId="636FE2D9" w14:textId="565E9A3D" w:rsidR="0024053C" w:rsidRDefault="0024053C" w:rsidP="0024053C">
      <w:pPr>
        <w:spacing w:line="276" w:lineRule="auto"/>
      </w:pPr>
    </w:p>
    <w:p w14:paraId="064FF639" w14:textId="44A596F0" w:rsidR="0024053C" w:rsidRDefault="0024053C" w:rsidP="0024053C">
      <w:pPr>
        <w:spacing w:line="276" w:lineRule="auto"/>
      </w:pPr>
    </w:p>
    <w:p w14:paraId="1F9C51CD" w14:textId="77777777" w:rsidR="0024053C" w:rsidRDefault="0024053C" w:rsidP="0024053C">
      <w:pPr>
        <w:spacing w:line="276" w:lineRule="auto"/>
      </w:pPr>
      <w:bookmarkStart w:id="4" w:name="_GoBack"/>
      <w:bookmarkEnd w:id="4"/>
    </w:p>
    <w:p w14:paraId="0D5CDB9E" w14:textId="77777777" w:rsidR="0024053C" w:rsidRDefault="0024053C" w:rsidP="0024053C">
      <w:pPr>
        <w:spacing w:line="276" w:lineRule="auto"/>
      </w:pPr>
    </w:p>
    <w:p w14:paraId="3E62048E" w14:textId="77777777" w:rsidR="0024053C" w:rsidRDefault="0024053C" w:rsidP="0024053C">
      <w:pPr>
        <w:spacing w:line="276" w:lineRule="auto"/>
      </w:pPr>
    </w:p>
    <w:p w14:paraId="5155925A" w14:textId="77777777" w:rsidR="0024053C" w:rsidRDefault="0024053C" w:rsidP="0024053C">
      <w:pPr>
        <w:pStyle w:val="Caption"/>
        <w:keepNext/>
      </w:pPr>
      <w:r>
        <w:lastRenderedPageBreak/>
        <w:t xml:space="preserve">Table </w:t>
      </w:r>
      <w:r>
        <w:fldChar w:fldCharType="begin"/>
      </w:r>
      <w:r>
        <w:instrText xml:space="preserve"> SEQ Table \* ARABIC </w:instrText>
      </w:r>
      <w:r>
        <w:fldChar w:fldCharType="separate"/>
      </w:r>
      <w:r>
        <w:rPr>
          <w:noProof/>
        </w:rPr>
        <w:t>12</w:t>
      </w:r>
      <w:r>
        <w:rPr>
          <w:noProof/>
        </w:rPr>
        <w:fldChar w:fldCharType="end"/>
      </w:r>
      <w:r>
        <w:t xml:space="preserve"> - Disability codes: HESA, DMU, DMU-CAN</w:t>
      </w:r>
    </w:p>
    <w:tbl>
      <w:tblPr>
        <w:tblW w:w="829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134"/>
        <w:gridCol w:w="1122"/>
        <w:gridCol w:w="1083"/>
      </w:tblGrid>
      <w:tr w:rsidR="0024053C" w:rsidRPr="00A35A5B" w14:paraId="28089FC1" w14:textId="77777777" w:rsidTr="00023520">
        <w:trPr>
          <w:trHeight w:val="288"/>
        </w:trPr>
        <w:tc>
          <w:tcPr>
            <w:tcW w:w="4957" w:type="dxa"/>
            <w:shd w:val="clear" w:color="auto" w:fill="auto"/>
            <w:noWrap/>
            <w:vAlign w:val="bottom"/>
            <w:hideMark/>
          </w:tcPr>
          <w:p w14:paraId="5ADC6D92" w14:textId="77777777" w:rsidR="0024053C" w:rsidRPr="00A35A5B" w:rsidRDefault="0024053C" w:rsidP="00023520">
            <w:pPr>
              <w:rPr>
                <w:rFonts w:eastAsia="Times New Roman" w:cs="Calibri"/>
                <w:lang w:eastAsia="en-GB"/>
              </w:rPr>
            </w:pPr>
            <w:r w:rsidRPr="00A35A5B">
              <w:rPr>
                <w:rFonts w:eastAsia="Times New Roman" w:cs="Calibri"/>
                <w:lang w:eastAsia="en-GB"/>
              </w:rPr>
              <w:t>Disability code</w:t>
            </w:r>
          </w:p>
        </w:tc>
        <w:tc>
          <w:tcPr>
            <w:tcW w:w="1134" w:type="dxa"/>
            <w:shd w:val="clear" w:color="auto" w:fill="auto"/>
            <w:noWrap/>
            <w:vAlign w:val="bottom"/>
            <w:hideMark/>
          </w:tcPr>
          <w:p w14:paraId="556462F0" w14:textId="77777777" w:rsidR="0024053C" w:rsidRPr="008B37CD" w:rsidRDefault="0024053C" w:rsidP="00023520">
            <w:pPr>
              <w:rPr>
                <w:rFonts w:eastAsia="Times New Roman" w:cs="Calibri"/>
                <w:color w:val="000000"/>
                <w:lang w:eastAsia="en-GB"/>
              </w:rPr>
            </w:pPr>
            <w:r w:rsidRPr="008B37CD">
              <w:rPr>
                <w:rFonts w:eastAsia="Times New Roman" w:cs="Calibri"/>
                <w:color w:val="000000"/>
                <w:lang w:eastAsia="en-GB"/>
              </w:rPr>
              <w:t>2017/18 HESA</w:t>
            </w:r>
            <w:r w:rsidRPr="008B37CD">
              <w:rPr>
                <w:rStyle w:val="FootnoteReference"/>
                <w:rFonts w:eastAsia="Times New Roman" w:cs="Calibri"/>
                <w:color w:val="000000"/>
                <w:lang w:eastAsia="en-GB"/>
              </w:rPr>
              <w:footnoteReference w:id="7"/>
            </w:r>
            <w:r w:rsidRPr="008B37CD">
              <w:rPr>
                <w:rFonts w:eastAsia="Times New Roman" w:cs="Calibri"/>
                <w:color w:val="000000"/>
                <w:lang w:eastAsia="en-GB"/>
              </w:rPr>
              <w:t xml:space="preserve"> %</w:t>
            </w:r>
          </w:p>
        </w:tc>
        <w:tc>
          <w:tcPr>
            <w:tcW w:w="1122" w:type="dxa"/>
          </w:tcPr>
          <w:p w14:paraId="0734766B" w14:textId="77777777" w:rsidR="0024053C" w:rsidRPr="008B37CD" w:rsidRDefault="0024053C" w:rsidP="00023520">
            <w:pPr>
              <w:rPr>
                <w:rFonts w:eastAsia="Times New Roman" w:cs="Calibri"/>
                <w:color w:val="000000"/>
                <w:lang w:eastAsia="en-GB"/>
              </w:rPr>
            </w:pPr>
            <w:r w:rsidRPr="008B37CD">
              <w:rPr>
                <w:rFonts w:eastAsia="Times New Roman" w:cs="Calibri"/>
                <w:color w:val="000000"/>
                <w:lang w:eastAsia="en-GB"/>
              </w:rPr>
              <w:t>2019 Total DMU %</w:t>
            </w:r>
          </w:p>
        </w:tc>
        <w:tc>
          <w:tcPr>
            <w:tcW w:w="1083" w:type="dxa"/>
            <w:shd w:val="clear" w:color="auto" w:fill="auto"/>
            <w:noWrap/>
            <w:vAlign w:val="bottom"/>
            <w:hideMark/>
          </w:tcPr>
          <w:p w14:paraId="02AFA990" w14:textId="77777777" w:rsidR="0024053C" w:rsidRPr="008B37CD" w:rsidRDefault="0024053C" w:rsidP="00023520">
            <w:pPr>
              <w:rPr>
                <w:rFonts w:eastAsia="Times New Roman" w:cs="Calibri"/>
                <w:color w:val="000000"/>
                <w:lang w:eastAsia="en-GB"/>
              </w:rPr>
            </w:pPr>
            <w:r w:rsidRPr="008B37CD">
              <w:rPr>
                <w:rFonts w:eastAsia="Times New Roman" w:cs="Calibri"/>
                <w:color w:val="000000"/>
                <w:lang w:eastAsia="en-GB"/>
              </w:rPr>
              <w:t>2016-19 DMU-CAN %</w:t>
            </w:r>
          </w:p>
        </w:tc>
      </w:tr>
      <w:tr w:rsidR="0024053C" w:rsidRPr="00A35A5B" w14:paraId="2323CC53" w14:textId="77777777" w:rsidTr="00023520">
        <w:trPr>
          <w:trHeight w:val="20"/>
        </w:trPr>
        <w:tc>
          <w:tcPr>
            <w:tcW w:w="4957" w:type="dxa"/>
            <w:shd w:val="clear" w:color="auto" w:fill="auto"/>
            <w:vAlign w:val="center"/>
            <w:hideMark/>
          </w:tcPr>
          <w:p w14:paraId="6DE5698F" w14:textId="77777777" w:rsidR="0024053C" w:rsidRPr="00A35A5B" w:rsidRDefault="0024053C" w:rsidP="00023520">
            <w:pPr>
              <w:rPr>
                <w:rFonts w:eastAsia="Times New Roman" w:cs="Calibri"/>
                <w:color w:val="000000"/>
                <w:lang w:eastAsia="en-GB"/>
              </w:rPr>
            </w:pPr>
            <w:bookmarkStart w:id="5" w:name="_Hlk17205250"/>
            <w:r w:rsidRPr="00A35A5B">
              <w:rPr>
                <w:rFonts w:eastAsia="Times New Roman" w:cs="Calibri"/>
                <w:color w:val="000000"/>
                <w:lang w:eastAsia="en-GB"/>
              </w:rPr>
              <w:t>A specific learning difficulty</w:t>
            </w:r>
          </w:p>
        </w:tc>
        <w:tc>
          <w:tcPr>
            <w:tcW w:w="1134" w:type="dxa"/>
            <w:shd w:val="clear" w:color="auto" w:fill="auto"/>
            <w:vAlign w:val="bottom"/>
          </w:tcPr>
          <w:p w14:paraId="150F7782"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39</w:t>
            </w:r>
          </w:p>
        </w:tc>
        <w:tc>
          <w:tcPr>
            <w:tcW w:w="1122" w:type="dxa"/>
          </w:tcPr>
          <w:p w14:paraId="0D6860B7"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38</w:t>
            </w:r>
          </w:p>
        </w:tc>
        <w:tc>
          <w:tcPr>
            <w:tcW w:w="1083" w:type="dxa"/>
            <w:shd w:val="clear" w:color="auto" w:fill="auto"/>
            <w:noWrap/>
            <w:vAlign w:val="bottom"/>
          </w:tcPr>
          <w:p w14:paraId="7852FF94"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63</w:t>
            </w:r>
          </w:p>
        </w:tc>
      </w:tr>
      <w:tr w:rsidR="0024053C" w:rsidRPr="00A35A5B" w14:paraId="31672DEB" w14:textId="77777777" w:rsidTr="00023520">
        <w:trPr>
          <w:trHeight w:val="20"/>
        </w:trPr>
        <w:tc>
          <w:tcPr>
            <w:tcW w:w="4957" w:type="dxa"/>
            <w:shd w:val="clear" w:color="auto" w:fill="auto"/>
            <w:vAlign w:val="center"/>
            <w:hideMark/>
          </w:tcPr>
          <w:p w14:paraId="2F6253DC"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Blind or a serious visual impairment</w:t>
            </w:r>
          </w:p>
        </w:tc>
        <w:tc>
          <w:tcPr>
            <w:tcW w:w="1134" w:type="dxa"/>
            <w:shd w:val="clear" w:color="auto" w:fill="auto"/>
            <w:vAlign w:val="bottom"/>
          </w:tcPr>
          <w:p w14:paraId="6A37F23D"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1</w:t>
            </w:r>
          </w:p>
        </w:tc>
        <w:tc>
          <w:tcPr>
            <w:tcW w:w="1122" w:type="dxa"/>
          </w:tcPr>
          <w:p w14:paraId="7F550DC2"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7CFDD87D"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1</w:t>
            </w:r>
          </w:p>
        </w:tc>
      </w:tr>
      <w:tr w:rsidR="0024053C" w:rsidRPr="00A35A5B" w14:paraId="5DC903D5" w14:textId="77777777" w:rsidTr="00023520">
        <w:trPr>
          <w:trHeight w:val="20"/>
        </w:trPr>
        <w:tc>
          <w:tcPr>
            <w:tcW w:w="4957" w:type="dxa"/>
            <w:shd w:val="clear" w:color="auto" w:fill="auto"/>
            <w:vAlign w:val="center"/>
            <w:hideMark/>
          </w:tcPr>
          <w:p w14:paraId="5E59699C"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Deaf or a serious hearing impairment</w:t>
            </w:r>
          </w:p>
        </w:tc>
        <w:tc>
          <w:tcPr>
            <w:tcW w:w="1134" w:type="dxa"/>
            <w:shd w:val="clear" w:color="auto" w:fill="auto"/>
            <w:vAlign w:val="bottom"/>
          </w:tcPr>
          <w:p w14:paraId="27356C53"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2</w:t>
            </w:r>
          </w:p>
        </w:tc>
        <w:tc>
          <w:tcPr>
            <w:tcW w:w="1122" w:type="dxa"/>
          </w:tcPr>
          <w:p w14:paraId="47898026"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0105FD09"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1</w:t>
            </w:r>
          </w:p>
        </w:tc>
      </w:tr>
      <w:tr w:rsidR="0024053C" w:rsidRPr="00A35A5B" w14:paraId="6F66CC43" w14:textId="77777777" w:rsidTr="00023520">
        <w:trPr>
          <w:trHeight w:val="20"/>
        </w:trPr>
        <w:tc>
          <w:tcPr>
            <w:tcW w:w="4957" w:type="dxa"/>
            <w:shd w:val="clear" w:color="auto" w:fill="auto"/>
            <w:vAlign w:val="center"/>
            <w:hideMark/>
          </w:tcPr>
          <w:p w14:paraId="03A4D9C0"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A physical impairment or mobility issues</w:t>
            </w:r>
          </w:p>
        </w:tc>
        <w:tc>
          <w:tcPr>
            <w:tcW w:w="1134" w:type="dxa"/>
            <w:shd w:val="clear" w:color="auto" w:fill="auto"/>
            <w:vAlign w:val="bottom"/>
          </w:tcPr>
          <w:p w14:paraId="664251BF"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3</w:t>
            </w:r>
          </w:p>
        </w:tc>
        <w:tc>
          <w:tcPr>
            <w:tcW w:w="1122" w:type="dxa"/>
          </w:tcPr>
          <w:p w14:paraId="1946F2AB"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w:t>
            </w:r>
          </w:p>
        </w:tc>
        <w:tc>
          <w:tcPr>
            <w:tcW w:w="1083" w:type="dxa"/>
            <w:shd w:val="clear" w:color="auto" w:fill="auto"/>
            <w:noWrap/>
            <w:vAlign w:val="bottom"/>
          </w:tcPr>
          <w:p w14:paraId="51D83B46"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2</w:t>
            </w:r>
          </w:p>
        </w:tc>
      </w:tr>
      <w:tr w:rsidR="0024053C" w:rsidRPr="00A35A5B" w14:paraId="678FB7E1" w14:textId="77777777" w:rsidTr="00023520">
        <w:trPr>
          <w:trHeight w:val="20"/>
        </w:trPr>
        <w:tc>
          <w:tcPr>
            <w:tcW w:w="4957" w:type="dxa"/>
            <w:shd w:val="clear" w:color="auto" w:fill="auto"/>
            <w:vAlign w:val="center"/>
            <w:hideMark/>
          </w:tcPr>
          <w:p w14:paraId="55B70C64"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Mental health condition</w:t>
            </w:r>
          </w:p>
        </w:tc>
        <w:tc>
          <w:tcPr>
            <w:tcW w:w="1134" w:type="dxa"/>
            <w:shd w:val="clear" w:color="auto" w:fill="auto"/>
            <w:vAlign w:val="bottom"/>
          </w:tcPr>
          <w:p w14:paraId="6A634173"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24</w:t>
            </w:r>
          </w:p>
        </w:tc>
        <w:tc>
          <w:tcPr>
            <w:tcW w:w="1122" w:type="dxa"/>
          </w:tcPr>
          <w:p w14:paraId="7CD2D2E8"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17</w:t>
            </w:r>
          </w:p>
        </w:tc>
        <w:tc>
          <w:tcPr>
            <w:tcW w:w="1083" w:type="dxa"/>
            <w:shd w:val="clear" w:color="auto" w:fill="auto"/>
            <w:noWrap/>
            <w:vAlign w:val="bottom"/>
          </w:tcPr>
          <w:p w14:paraId="3EF21155"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11</w:t>
            </w:r>
          </w:p>
        </w:tc>
      </w:tr>
      <w:tr w:rsidR="0024053C" w:rsidRPr="00A35A5B" w14:paraId="6121FB21" w14:textId="77777777" w:rsidTr="00023520">
        <w:trPr>
          <w:trHeight w:val="20"/>
        </w:trPr>
        <w:tc>
          <w:tcPr>
            <w:tcW w:w="4957" w:type="dxa"/>
            <w:shd w:val="clear" w:color="auto" w:fill="auto"/>
            <w:vAlign w:val="center"/>
            <w:hideMark/>
          </w:tcPr>
          <w:p w14:paraId="0F8E0FF4"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Social communication/Autistic spectrum disorder</w:t>
            </w:r>
          </w:p>
        </w:tc>
        <w:tc>
          <w:tcPr>
            <w:tcW w:w="1134" w:type="dxa"/>
            <w:shd w:val="clear" w:color="auto" w:fill="auto"/>
            <w:vAlign w:val="bottom"/>
          </w:tcPr>
          <w:p w14:paraId="5806B59E"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4</w:t>
            </w:r>
          </w:p>
        </w:tc>
        <w:tc>
          <w:tcPr>
            <w:tcW w:w="1122" w:type="dxa"/>
          </w:tcPr>
          <w:p w14:paraId="14724E29"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4</w:t>
            </w:r>
          </w:p>
        </w:tc>
        <w:tc>
          <w:tcPr>
            <w:tcW w:w="1083" w:type="dxa"/>
            <w:shd w:val="clear" w:color="auto" w:fill="auto"/>
            <w:noWrap/>
            <w:vAlign w:val="bottom"/>
          </w:tcPr>
          <w:p w14:paraId="002D339F"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6</w:t>
            </w:r>
          </w:p>
        </w:tc>
      </w:tr>
      <w:tr w:rsidR="0024053C" w:rsidRPr="00A35A5B" w14:paraId="2EBA450C" w14:textId="77777777" w:rsidTr="00023520">
        <w:trPr>
          <w:trHeight w:val="20"/>
        </w:trPr>
        <w:tc>
          <w:tcPr>
            <w:tcW w:w="4957" w:type="dxa"/>
            <w:shd w:val="clear" w:color="auto" w:fill="auto"/>
            <w:vAlign w:val="center"/>
            <w:hideMark/>
          </w:tcPr>
          <w:p w14:paraId="6FAC0CCF"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A long-standing illness or health condition</w:t>
            </w:r>
          </w:p>
        </w:tc>
        <w:tc>
          <w:tcPr>
            <w:tcW w:w="1134" w:type="dxa"/>
            <w:shd w:val="clear" w:color="auto" w:fill="auto"/>
            <w:vAlign w:val="bottom"/>
          </w:tcPr>
          <w:p w14:paraId="36745809"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10</w:t>
            </w:r>
          </w:p>
        </w:tc>
        <w:tc>
          <w:tcPr>
            <w:tcW w:w="1122" w:type="dxa"/>
          </w:tcPr>
          <w:p w14:paraId="28622E68"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11</w:t>
            </w:r>
          </w:p>
        </w:tc>
        <w:tc>
          <w:tcPr>
            <w:tcW w:w="1083" w:type="dxa"/>
            <w:shd w:val="clear" w:color="auto" w:fill="auto"/>
            <w:noWrap/>
            <w:vAlign w:val="bottom"/>
          </w:tcPr>
          <w:p w14:paraId="599B1D27"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5</w:t>
            </w:r>
          </w:p>
        </w:tc>
      </w:tr>
      <w:tr w:rsidR="0024053C" w:rsidRPr="00A35A5B" w14:paraId="65FD1351" w14:textId="77777777" w:rsidTr="00023520">
        <w:trPr>
          <w:trHeight w:val="20"/>
        </w:trPr>
        <w:tc>
          <w:tcPr>
            <w:tcW w:w="4957" w:type="dxa"/>
            <w:shd w:val="clear" w:color="auto" w:fill="auto"/>
            <w:vAlign w:val="center"/>
            <w:hideMark/>
          </w:tcPr>
          <w:p w14:paraId="3AF7BC12"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Two or more conditions</w:t>
            </w:r>
          </w:p>
        </w:tc>
        <w:tc>
          <w:tcPr>
            <w:tcW w:w="1134" w:type="dxa"/>
            <w:shd w:val="clear" w:color="auto" w:fill="auto"/>
            <w:vAlign w:val="bottom"/>
          </w:tcPr>
          <w:p w14:paraId="4CF6C8CB"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11</w:t>
            </w:r>
          </w:p>
        </w:tc>
        <w:tc>
          <w:tcPr>
            <w:tcW w:w="1122" w:type="dxa"/>
          </w:tcPr>
          <w:p w14:paraId="3281EDD0"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12</w:t>
            </w:r>
          </w:p>
        </w:tc>
        <w:tc>
          <w:tcPr>
            <w:tcW w:w="1083" w:type="dxa"/>
            <w:shd w:val="clear" w:color="auto" w:fill="auto"/>
            <w:noWrap/>
            <w:vAlign w:val="bottom"/>
          </w:tcPr>
          <w:p w14:paraId="3D8D04C7" w14:textId="77777777" w:rsidR="0024053C" w:rsidRPr="00066953" w:rsidRDefault="0024053C" w:rsidP="00023520">
            <w:pPr>
              <w:jc w:val="right"/>
              <w:rPr>
                <w:rFonts w:eastAsia="Times New Roman" w:cs="Calibri"/>
                <w:color w:val="000000"/>
                <w:lang w:eastAsia="en-GB"/>
              </w:rPr>
            </w:pPr>
            <w:r w:rsidRPr="00306A9A">
              <w:rPr>
                <w:rFonts w:eastAsia="Times New Roman" w:cs="Calibri"/>
                <w:color w:val="000000"/>
                <w:lang w:eastAsia="en-GB"/>
              </w:rPr>
              <w:t>10</w:t>
            </w:r>
          </w:p>
        </w:tc>
      </w:tr>
      <w:tr w:rsidR="0024053C" w:rsidRPr="00A35A5B" w14:paraId="4918FB7B" w14:textId="77777777" w:rsidTr="00023520">
        <w:trPr>
          <w:trHeight w:val="20"/>
        </w:trPr>
        <w:tc>
          <w:tcPr>
            <w:tcW w:w="4957" w:type="dxa"/>
            <w:shd w:val="clear" w:color="auto" w:fill="auto"/>
            <w:vAlign w:val="center"/>
            <w:hideMark/>
          </w:tcPr>
          <w:p w14:paraId="38DB0024"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Another disability, impairment or medical condition</w:t>
            </w:r>
          </w:p>
        </w:tc>
        <w:tc>
          <w:tcPr>
            <w:tcW w:w="1134" w:type="dxa"/>
            <w:shd w:val="clear" w:color="auto" w:fill="auto"/>
            <w:vAlign w:val="bottom"/>
          </w:tcPr>
          <w:p w14:paraId="44A12644" w14:textId="77777777" w:rsidR="0024053C" w:rsidRPr="00066953" w:rsidRDefault="0024053C" w:rsidP="00023520">
            <w:pPr>
              <w:jc w:val="right"/>
              <w:rPr>
                <w:rFonts w:eastAsia="Times New Roman" w:cs="Calibri"/>
                <w:color w:val="000000"/>
                <w:lang w:eastAsia="en-GB"/>
              </w:rPr>
            </w:pPr>
            <w:r w:rsidRPr="00066953">
              <w:rPr>
                <w:rFonts w:eastAsia="Times New Roman" w:cs="Calibri"/>
                <w:color w:val="000000"/>
                <w:lang w:eastAsia="en-GB"/>
              </w:rPr>
              <w:t>8</w:t>
            </w:r>
          </w:p>
        </w:tc>
        <w:tc>
          <w:tcPr>
            <w:tcW w:w="1122" w:type="dxa"/>
          </w:tcPr>
          <w:p w14:paraId="7545D997" w14:textId="77777777" w:rsidR="0024053C" w:rsidRPr="00306A9A" w:rsidRDefault="0024053C" w:rsidP="00023520">
            <w:pPr>
              <w:jc w:val="right"/>
              <w:rPr>
                <w:rFonts w:eastAsia="Times New Roman" w:cs="Calibri"/>
                <w:color w:val="000000"/>
                <w:lang w:eastAsia="en-GB"/>
              </w:rPr>
            </w:pPr>
            <w:r>
              <w:rPr>
                <w:rFonts w:eastAsia="Times New Roman" w:cs="Calibri"/>
                <w:color w:val="000000"/>
                <w:lang w:eastAsia="en-GB"/>
              </w:rPr>
              <w:t>15</w:t>
            </w:r>
          </w:p>
        </w:tc>
        <w:tc>
          <w:tcPr>
            <w:tcW w:w="1083" w:type="dxa"/>
            <w:shd w:val="clear" w:color="auto" w:fill="auto"/>
            <w:noWrap/>
            <w:vAlign w:val="bottom"/>
          </w:tcPr>
          <w:p w14:paraId="13B95C5C" w14:textId="77777777" w:rsidR="0024053C" w:rsidRPr="00066953" w:rsidRDefault="0024053C" w:rsidP="00023520">
            <w:pPr>
              <w:jc w:val="right"/>
              <w:rPr>
                <w:rFonts w:eastAsia="Times New Roman" w:cs="Calibri"/>
                <w:color w:val="000000"/>
                <w:lang w:eastAsia="en-GB"/>
              </w:rPr>
            </w:pPr>
            <w:r>
              <w:rPr>
                <w:rFonts w:eastAsia="Times New Roman" w:cs="Calibri"/>
                <w:color w:val="000000"/>
                <w:lang w:eastAsia="en-GB"/>
              </w:rPr>
              <w:t>-</w:t>
            </w:r>
          </w:p>
        </w:tc>
      </w:tr>
    </w:tbl>
    <w:bookmarkEnd w:id="5"/>
    <w:p w14:paraId="5E747127" w14:textId="77777777" w:rsidR="0024053C" w:rsidRDefault="0024053C" w:rsidP="0024053C">
      <w:pPr>
        <w:spacing w:line="276" w:lineRule="auto"/>
      </w:pPr>
      <w:r>
        <w:br/>
        <w:t xml:space="preserve">We can immediately see certain trends, students with </w:t>
      </w:r>
      <w:proofErr w:type="spellStart"/>
      <w:r>
        <w:t>SpLDs</w:t>
      </w:r>
      <w:proofErr w:type="spellEnd"/>
      <w:r>
        <w:t xml:space="preserve"> are the largest subgroup, while others can find the process of accessing DSAs more challenging, as reflected in the evaluation of DSAs report </w:t>
      </w:r>
      <w:r>
        <w:rPr>
          <w:noProof/>
        </w:rPr>
        <w:t>(Johnson, Rossiter, Cartmell, Domingos, &amp; Svanaes, 2019, p. 32)</w:t>
      </w:r>
      <w:r>
        <w:t>:</w:t>
      </w:r>
    </w:p>
    <w:p w14:paraId="3425CC58" w14:textId="77777777" w:rsidR="0024053C" w:rsidRDefault="0024053C" w:rsidP="0024053C">
      <w:pPr>
        <w:spacing w:line="276" w:lineRule="auto"/>
      </w:pPr>
      <w:r w:rsidRPr="0001654F">
        <w:rPr>
          <w:i/>
        </w:rPr>
        <w:t>“…those with mental health conditions were more likely to find it hard to find evidence and wanted more guidance; while those with a long-term health condition were more likely to find it difficult to provide evidence...”</w:t>
      </w:r>
      <w:r>
        <w:t xml:space="preserve"> </w:t>
      </w:r>
    </w:p>
    <w:p w14:paraId="291D2A61" w14:textId="77777777" w:rsidR="0024053C" w:rsidRDefault="0024053C" w:rsidP="0024053C">
      <w:pPr>
        <w:spacing w:line="276" w:lineRule="auto"/>
      </w:pPr>
      <w:r>
        <w:t xml:space="preserve">We can further note that DMU also currently pays for some </w:t>
      </w:r>
      <w:proofErr w:type="spellStart"/>
      <w:r>
        <w:t>SpLD</w:t>
      </w:r>
      <w:proofErr w:type="spellEnd"/>
      <w:r>
        <w:t xml:space="preserve"> and ASD diagnostics on behalf of students, on the basis of an agreement that this payment will be recouped from the student, if they do not subsequently use the diagnosis to go on to apply for DSAs, if applicable. Many Nursing courses at DMU with relatively large cohorts also implement a mandatory </w:t>
      </w:r>
      <w:proofErr w:type="spellStart"/>
      <w:r>
        <w:t>SpLD</w:t>
      </w:r>
      <w:proofErr w:type="spellEnd"/>
      <w:r>
        <w:t xml:space="preserve"> screening as a supportive measure.</w:t>
      </w:r>
    </w:p>
    <w:p w14:paraId="5EEF9FFB" w14:textId="77777777" w:rsidR="0024053C" w:rsidRDefault="0024053C" w:rsidP="0024053C">
      <w:pPr>
        <w:spacing w:line="276" w:lineRule="auto"/>
      </w:pPr>
      <w:r>
        <w:t xml:space="preserve">The category of ‘Another disability, impairment or medical condition’ is a clear and important point of distinction between the two sets. An assessment centre is presumably more likely to categorize an individual for various administrative purposes, whereas a student providing this information to </w:t>
      </w:r>
      <w:proofErr w:type="gramStart"/>
      <w:r>
        <w:t>an</w:t>
      </w:r>
      <w:proofErr w:type="gramEnd"/>
      <w:r>
        <w:t xml:space="preserve"> HEP will be more likely to choose a more open ended, ‘Other, please state’ type of category. Additionally, due to the length of the process, it is not entirely uncommon for an assessment to take place </w:t>
      </w:r>
      <w:proofErr w:type="gramStart"/>
      <w:r>
        <w:t>on the basis of</w:t>
      </w:r>
      <w:proofErr w:type="gramEnd"/>
      <w:r>
        <w:t xml:space="preserve"> one condition, while further evidence is being sought for additional conditions.</w:t>
      </w:r>
    </w:p>
    <w:p w14:paraId="29D94ABC" w14:textId="77777777" w:rsidR="0024053C" w:rsidRDefault="0024053C" w:rsidP="0024053C">
      <w:pPr>
        <w:spacing w:line="276" w:lineRule="auto"/>
      </w:pPr>
      <w:proofErr w:type="gramStart"/>
      <w:r>
        <w:t>On the basis of</w:t>
      </w:r>
      <w:proofErr w:type="gramEnd"/>
      <w:r>
        <w:t xml:space="preserve"> the data available, the following categories were selected for further analysis, with the total count per category shown in the table below. Both visual and hearing impairments were excluded </w:t>
      </w:r>
      <w:proofErr w:type="gramStart"/>
      <w:r>
        <w:t>on the basis of</w:t>
      </w:r>
      <w:proofErr w:type="gramEnd"/>
      <w:r>
        <w:t xml:space="preserve"> small counts (31 in total) and those with Two or more conditions were excluded, as there was no way of disaggregating each condition, within the time constraints of the research.</w:t>
      </w:r>
    </w:p>
    <w:p w14:paraId="1014CD04" w14:textId="77777777" w:rsidR="0024053C" w:rsidRDefault="0024053C" w:rsidP="0024053C">
      <w:pPr>
        <w:pStyle w:val="Caption"/>
        <w:keepNext/>
      </w:pPr>
      <w:r>
        <w:lastRenderedPageBreak/>
        <w:t xml:space="preserve">Table </w:t>
      </w:r>
      <w:r>
        <w:fldChar w:fldCharType="begin"/>
      </w:r>
      <w:r>
        <w:instrText xml:space="preserve"> SEQ Table \* ARABIC </w:instrText>
      </w:r>
      <w:r>
        <w:fldChar w:fldCharType="separate"/>
      </w:r>
      <w:r>
        <w:rPr>
          <w:noProof/>
        </w:rPr>
        <w:t>13</w:t>
      </w:r>
      <w:r>
        <w:rPr>
          <w:noProof/>
        </w:rPr>
        <w:fldChar w:fldCharType="end"/>
      </w:r>
      <w:r>
        <w:t xml:space="preserve"> - Disability codes: categories for further analysis</w:t>
      </w:r>
    </w:p>
    <w:tbl>
      <w:tblPr>
        <w:tblW w:w="65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268"/>
      </w:tblGrid>
      <w:tr w:rsidR="0024053C" w:rsidRPr="00A35A5B" w14:paraId="4AE0B2E2" w14:textId="77777777" w:rsidTr="00023520">
        <w:trPr>
          <w:trHeight w:val="288"/>
        </w:trPr>
        <w:tc>
          <w:tcPr>
            <w:tcW w:w="4248" w:type="dxa"/>
            <w:shd w:val="clear" w:color="auto" w:fill="auto"/>
            <w:noWrap/>
            <w:vAlign w:val="bottom"/>
            <w:hideMark/>
          </w:tcPr>
          <w:p w14:paraId="0909C735" w14:textId="77777777" w:rsidR="0024053C" w:rsidRPr="00A35A5B" w:rsidRDefault="0024053C" w:rsidP="00023520">
            <w:pPr>
              <w:rPr>
                <w:rFonts w:eastAsia="Times New Roman" w:cs="Calibri"/>
                <w:lang w:eastAsia="en-GB"/>
              </w:rPr>
            </w:pPr>
            <w:r w:rsidRPr="00A35A5B">
              <w:rPr>
                <w:rFonts w:eastAsia="Times New Roman" w:cs="Calibri"/>
                <w:lang w:eastAsia="en-GB"/>
              </w:rPr>
              <w:t>Disability code</w:t>
            </w:r>
          </w:p>
        </w:tc>
        <w:tc>
          <w:tcPr>
            <w:tcW w:w="2268" w:type="dxa"/>
            <w:shd w:val="clear" w:color="auto" w:fill="auto"/>
            <w:noWrap/>
            <w:vAlign w:val="bottom"/>
          </w:tcPr>
          <w:p w14:paraId="572BEAE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2016-2019 DMU-CAN</w:t>
            </w:r>
          </w:p>
        </w:tc>
      </w:tr>
      <w:tr w:rsidR="0024053C" w:rsidRPr="00A35A5B" w14:paraId="2D516BC0" w14:textId="77777777" w:rsidTr="00023520">
        <w:trPr>
          <w:trHeight w:val="20"/>
        </w:trPr>
        <w:tc>
          <w:tcPr>
            <w:tcW w:w="4248" w:type="dxa"/>
            <w:shd w:val="clear" w:color="auto" w:fill="auto"/>
            <w:vAlign w:val="center"/>
          </w:tcPr>
          <w:p w14:paraId="293B5CB3" w14:textId="77777777" w:rsidR="0024053C" w:rsidRPr="00A35A5B" w:rsidRDefault="0024053C" w:rsidP="00023520">
            <w:pPr>
              <w:rPr>
                <w:rFonts w:eastAsia="Times New Roman" w:cs="Calibri"/>
                <w:color w:val="000000"/>
                <w:lang w:eastAsia="en-GB"/>
              </w:rPr>
            </w:pPr>
            <w:r w:rsidRPr="00A35A5B">
              <w:rPr>
                <w:rFonts w:eastAsia="Times New Roman" w:cs="Calibri"/>
                <w:color w:val="000000"/>
                <w:lang w:eastAsia="en-GB"/>
              </w:rPr>
              <w:t>A specific learning difficulty</w:t>
            </w:r>
          </w:p>
        </w:tc>
        <w:tc>
          <w:tcPr>
            <w:tcW w:w="2268" w:type="dxa"/>
            <w:shd w:val="clear" w:color="auto" w:fill="auto"/>
            <w:vAlign w:val="bottom"/>
          </w:tcPr>
          <w:p w14:paraId="655FF546" w14:textId="77777777" w:rsidR="0024053C" w:rsidRPr="00066953" w:rsidRDefault="0024053C" w:rsidP="00023520">
            <w:pPr>
              <w:jc w:val="right"/>
              <w:rPr>
                <w:rFonts w:eastAsia="Times New Roman" w:cs="Calibri"/>
                <w:color w:val="000000"/>
                <w:lang w:eastAsia="en-GB"/>
              </w:rPr>
            </w:pPr>
            <w:r>
              <w:rPr>
                <w:rFonts w:eastAsia="Times New Roman" w:cs="Calibri"/>
                <w:color w:val="000000"/>
                <w:lang w:eastAsia="en-GB"/>
              </w:rPr>
              <w:t>1044</w:t>
            </w:r>
          </w:p>
        </w:tc>
      </w:tr>
      <w:tr w:rsidR="0024053C" w:rsidRPr="00A35A5B" w14:paraId="1C1A51AB" w14:textId="77777777" w:rsidTr="00023520">
        <w:trPr>
          <w:trHeight w:val="20"/>
        </w:trPr>
        <w:tc>
          <w:tcPr>
            <w:tcW w:w="4248" w:type="dxa"/>
            <w:shd w:val="clear" w:color="auto" w:fill="auto"/>
            <w:vAlign w:val="center"/>
          </w:tcPr>
          <w:p w14:paraId="279F7F1E"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Mental health condition</w:t>
            </w:r>
          </w:p>
        </w:tc>
        <w:tc>
          <w:tcPr>
            <w:tcW w:w="2268" w:type="dxa"/>
            <w:shd w:val="clear" w:color="auto" w:fill="auto"/>
            <w:vAlign w:val="bottom"/>
          </w:tcPr>
          <w:p w14:paraId="2CDC57A0" w14:textId="77777777" w:rsidR="0024053C" w:rsidRPr="00066953" w:rsidRDefault="0024053C" w:rsidP="00023520">
            <w:pPr>
              <w:jc w:val="right"/>
              <w:rPr>
                <w:rFonts w:eastAsia="Times New Roman" w:cs="Calibri"/>
                <w:color w:val="000000"/>
                <w:lang w:eastAsia="en-GB"/>
              </w:rPr>
            </w:pPr>
            <w:r>
              <w:rPr>
                <w:rFonts w:eastAsia="Times New Roman" w:cs="Calibri"/>
                <w:color w:val="000000"/>
                <w:lang w:eastAsia="en-GB"/>
              </w:rPr>
              <w:t>189</w:t>
            </w:r>
          </w:p>
        </w:tc>
      </w:tr>
      <w:tr w:rsidR="0024053C" w:rsidRPr="00A35A5B" w14:paraId="0968DF25" w14:textId="77777777" w:rsidTr="00023520">
        <w:trPr>
          <w:trHeight w:val="20"/>
        </w:trPr>
        <w:tc>
          <w:tcPr>
            <w:tcW w:w="4248" w:type="dxa"/>
            <w:shd w:val="clear" w:color="auto" w:fill="auto"/>
            <w:vAlign w:val="center"/>
          </w:tcPr>
          <w:p w14:paraId="38BBDDF8"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2268" w:type="dxa"/>
            <w:shd w:val="clear" w:color="auto" w:fill="auto"/>
            <w:vAlign w:val="bottom"/>
          </w:tcPr>
          <w:p w14:paraId="1A3F4C90" w14:textId="77777777" w:rsidR="0024053C" w:rsidRPr="00066953" w:rsidRDefault="0024053C" w:rsidP="00023520">
            <w:pPr>
              <w:jc w:val="right"/>
              <w:rPr>
                <w:rFonts w:eastAsia="Times New Roman" w:cs="Calibri"/>
                <w:color w:val="000000"/>
                <w:lang w:eastAsia="en-GB"/>
              </w:rPr>
            </w:pPr>
            <w:r>
              <w:rPr>
                <w:rFonts w:eastAsia="Times New Roman" w:cs="Calibri"/>
                <w:color w:val="000000"/>
                <w:lang w:eastAsia="en-GB"/>
              </w:rPr>
              <w:t>97</w:t>
            </w:r>
          </w:p>
        </w:tc>
      </w:tr>
      <w:tr w:rsidR="0024053C" w:rsidRPr="00A35A5B" w14:paraId="623211F9" w14:textId="77777777" w:rsidTr="00023520">
        <w:trPr>
          <w:trHeight w:val="20"/>
        </w:trPr>
        <w:tc>
          <w:tcPr>
            <w:tcW w:w="4248" w:type="dxa"/>
            <w:shd w:val="clear" w:color="auto" w:fill="auto"/>
            <w:vAlign w:val="center"/>
          </w:tcPr>
          <w:p w14:paraId="17455613" w14:textId="77777777" w:rsidR="0024053C" w:rsidRPr="00066953" w:rsidRDefault="0024053C" w:rsidP="00023520">
            <w:pPr>
              <w:rPr>
                <w:rFonts w:eastAsia="Times New Roman" w:cs="Calibri"/>
                <w:color w:val="000000"/>
                <w:lang w:eastAsia="en-GB"/>
              </w:rPr>
            </w:pPr>
            <w:r w:rsidRPr="005249A0">
              <w:rPr>
                <w:rFonts w:eastAsia="Times New Roman" w:cs="Calibri"/>
                <w:i/>
                <w:color w:val="000000"/>
                <w:lang w:eastAsia="en-GB"/>
              </w:rPr>
              <w:t>“Mobility, unseen or medical”</w:t>
            </w:r>
            <w:r>
              <w:rPr>
                <w:rFonts w:eastAsia="Times New Roman" w:cs="Calibri"/>
                <w:color w:val="000000"/>
                <w:lang w:eastAsia="en-GB"/>
              </w:rPr>
              <w:t>:</w:t>
            </w:r>
            <w:r>
              <w:rPr>
                <w:rFonts w:eastAsia="Times New Roman" w:cs="Calibri"/>
                <w:color w:val="000000"/>
                <w:lang w:eastAsia="en-GB"/>
              </w:rPr>
              <w:br/>
            </w:r>
            <w:r w:rsidRPr="00066953">
              <w:rPr>
                <w:rFonts w:eastAsia="Times New Roman" w:cs="Calibri"/>
                <w:color w:val="000000"/>
                <w:lang w:eastAsia="en-GB"/>
              </w:rPr>
              <w:t>A physical impairment or mobility issues</w:t>
            </w:r>
            <w:r>
              <w:rPr>
                <w:rFonts w:eastAsia="Times New Roman" w:cs="Calibri"/>
                <w:color w:val="000000"/>
                <w:lang w:eastAsia="en-GB"/>
              </w:rPr>
              <w:t xml:space="preserve"> OR </w:t>
            </w:r>
            <w:r w:rsidRPr="00066953">
              <w:rPr>
                <w:rFonts w:eastAsia="Times New Roman" w:cs="Calibri"/>
                <w:color w:val="000000"/>
                <w:lang w:eastAsia="en-GB"/>
              </w:rPr>
              <w:t>A long-standing illness or health condition</w:t>
            </w:r>
          </w:p>
        </w:tc>
        <w:tc>
          <w:tcPr>
            <w:tcW w:w="2268" w:type="dxa"/>
            <w:shd w:val="clear" w:color="auto" w:fill="auto"/>
            <w:vAlign w:val="bottom"/>
          </w:tcPr>
          <w:p w14:paraId="5A03E341" w14:textId="77777777" w:rsidR="0024053C" w:rsidRPr="00066953" w:rsidRDefault="0024053C" w:rsidP="00023520">
            <w:pPr>
              <w:jc w:val="right"/>
              <w:rPr>
                <w:rFonts w:eastAsia="Times New Roman" w:cs="Calibri"/>
                <w:color w:val="000000"/>
                <w:lang w:eastAsia="en-GB"/>
              </w:rPr>
            </w:pPr>
            <w:r>
              <w:rPr>
                <w:rFonts w:eastAsia="Times New Roman" w:cs="Calibri"/>
                <w:color w:val="000000"/>
                <w:lang w:eastAsia="en-GB"/>
              </w:rPr>
              <w:t>128</w:t>
            </w:r>
          </w:p>
        </w:tc>
      </w:tr>
    </w:tbl>
    <w:p w14:paraId="35E863BC" w14:textId="77777777" w:rsidR="0024053C" w:rsidRDefault="0024053C" w:rsidP="0024053C">
      <w:pPr>
        <w:spacing w:line="276" w:lineRule="auto"/>
      </w:pPr>
      <w:r>
        <w:br/>
        <w:t xml:space="preserve">We have combined two categories here into “Mobility, unseen or medical”, as independently, they had too small a count to warrant further statistical investigation. This is evidently problematic, though hopefully with some justification. </w:t>
      </w:r>
      <w:r w:rsidRPr="00563C27">
        <w:t>From a practical point of view, students in this category are</w:t>
      </w:r>
      <w:r>
        <w:t xml:space="preserve"> more likely to be awarded the ergonomic and travel element, whilst also </w:t>
      </w:r>
      <w:r w:rsidRPr="00563C27">
        <w:t xml:space="preserve">less likely to be awarded the most common NMH support (1:1 </w:t>
      </w:r>
      <w:proofErr w:type="gramStart"/>
      <w:r w:rsidRPr="00563C27">
        <w:t>skills</w:t>
      </w:r>
      <w:proofErr w:type="gramEnd"/>
      <w:r w:rsidRPr="00563C27">
        <w:t>, Mentoring)</w:t>
      </w:r>
      <w:r>
        <w:t xml:space="preserve">. Given the considerable volume of </w:t>
      </w:r>
      <w:proofErr w:type="spellStart"/>
      <w:r>
        <w:t>SpLDs</w:t>
      </w:r>
      <w:proofErr w:type="spellEnd"/>
      <w:r>
        <w:t xml:space="preserve">, we feel it is important to try to highlight that DSAs go beyond this and that many technologies can have applications beyond their most apparent user base. </w:t>
      </w:r>
    </w:p>
    <w:p w14:paraId="2F46FAD1" w14:textId="77777777" w:rsidR="0024053C" w:rsidRDefault="0024053C" w:rsidP="0024053C">
      <w:pPr>
        <w:spacing w:line="276" w:lineRule="auto"/>
      </w:pPr>
      <w:r>
        <w:t xml:space="preserve">The table below summarizes the likelihood that a disabled student would be recommended any amount of equipment, 1:1 </w:t>
      </w:r>
      <w:proofErr w:type="gramStart"/>
      <w:r>
        <w:t>skills</w:t>
      </w:r>
      <w:proofErr w:type="gramEnd"/>
      <w:r>
        <w:t>, mentoring, ergonomic equipment, general or travel allowances. Some clear distinctions can be seen:</w:t>
      </w:r>
    </w:p>
    <w:p w14:paraId="5110DD65"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14</w:t>
      </w:r>
      <w:r>
        <w:rPr>
          <w:noProof/>
        </w:rPr>
        <w:fldChar w:fldCharType="end"/>
      </w:r>
      <w:r>
        <w:t xml:space="preserve"> - Disability code vs Categories of support</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1463"/>
        <w:gridCol w:w="992"/>
        <w:gridCol w:w="1115"/>
        <w:gridCol w:w="1425"/>
        <w:gridCol w:w="990"/>
        <w:gridCol w:w="801"/>
      </w:tblGrid>
      <w:tr w:rsidR="0024053C" w:rsidRPr="00A35A5B" w14:paraId="09CD8DFF" w14:textId="77777777" w:rsidTr="00023520">
        <w:trPr>
          <w:trHeight w:val="288"/>
        </w:trPr>
        <w:tc>
          <w:tcPr>
            <w:tcW w:w="2565" w:type="dxa"/>
            <w:shd w:val="clear" w:color="auto" w:fill="auto"/>
            <w:noWrap/>
            <w:vAlign w:val="bottom"/>
            <w:hideMark/>
          </w:tcPr>
          <w:p w14:paraId="0F0A51BF" w14:textId="77777777" w:rsidR="0024053C" w:rsidRPr="00A35A5B" w:rsidRDefault="0024053C" w:rsidP="00023520">
            <w:pPr>
              <w:rPr>
                <w:rFonts w:eastAsia="Times New Roman" w:cs="Calibri"/>
                <w:lang w:eastAsia="en-GB"/>
              </w:rPr>
            </w:pPr>
            <w:r w:rsidRPr="00A35A5B">
              <w:rPr>
                <w:rFonts w:eastAsia="Times New Roman" w:cs="Calibri"/>
                <w:lang w:eastAsia="en-GB"/>
              </w:rPr>
              <w:t>Disability code</w:t>
            </w:r>
          </w:p>
        </w:tc>
        <w:tc>
          <w:tcPr>
            <w:tcW w:w="1463" w:type="dxa"/>
            <w:vAlign w:val="center"/>
          </w:tcPr>
          <w:p w14:paraId="19EECF0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Equipment</w:t>
            </w:r>
          </w:p>
        </w:tc>
        <w:tc>
          <w:tcPr>
            <w:tcW w:w="992" w:type="dxa"/>
            <w:shd w:val="clear" w:color="auto" w:fill="auto"/>
            <w:noWrap/>
            <w:vAlign w:val="center"/>
          </w:tcPr>
          <w:p w14:paraId="7987F8D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1:1 Skills</w:t>
            </w:r>
          </w:p>
        </w:tc>
        <w:tc>
          <w:tcPr>
            <w:tcW w:w="1115" w:type="dxa"/>
            <w:vAlign w:val="center"/>
          </w:tcPr>
          <w:p w14:paraId="7061E84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General</w:t>
            </w:r>
          </w:p>
        </w:tc>
        <w:tc>
          <w:tcPr>
            <w:tcW w:w="1425" w:type="dxa"/>
            <w:vAlign w:val="center"/>
          </w:tcPr>
          <w:p w14:paraId="7719EBF2"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Mentoring</w:t>
            </w:r>
          </w:p>
        </w:tc>
        <w:tc>
          <w:tcPr>
            <w:tcW w:w="990" w:type="dxa"/>
          </w:tcPr>
          <w:p w14:paraId="387DAD9B" w14:textId="77777777" w:rsidR="0024053C" w:rsidRDefault="0024053C" w:rsidP="00023520">
            <w:pPr>
              <w:rPr>
                <w:rFonts w:eastAsia="Times New Roman" w:cs="Calibri"/>
                <w:color w:val="000000"/>
                <w:lang w:eastAsia="en-GB"/>
              </w:rPr>
            </w:pPr>
            <w:r>
              <w:rPr>
                <w:rFonts w:eastAsia="Times New Roman" w:cs="Calibri"/>
                <w:color w:val="000000"/>
                <w:lang w:eastAsia="en-GB"/>
              </w:rPr>
              <w:t>Travel</w:t>
            </w:r>
          </w:p>
        </w:tc>
        <w:tc>
          <w:tcPr>
            <w:tcW w:w="801" w:type="dxa"/>
            <w:vAlign w:val="center"/>
          </w:tcPr>
          <w:p w14:paraId="4879F58A"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Ergo.</w:t>
            </w:r>
          </w:p>
        </w:tc>
      </w:tr>
      <w:tr w:rsidR="0024053C" w:rsidRPr="00A35A5B" w14:paraId="2D339DED" w14:textId="77777777" w:rsidTr="00023520">
        <w:trPr>
          <w:trHeight w:val="20"/>
        </w:trPr>
        <w:tc>
          <w:tcPr>
            <w:tcW w:w="2565" w:type="dxa"/>
            <w:shd w:val="clear" w:color="auto" w:fill="auto"/>
            <w:vAlign w:val="center"/>
          </w:tcPr>
          <w:p w14:paraId="2DCD2177" w14:textId="77777777" w:rsidR="0024053C" w:rsidRPr="00A35A5B" w:rsidRDefault="0024053C" w:rsidP="00023520">
            <w:pPr>
              <w:rPr>
                <w:rFonts w:eastAsia="Times New Roman" w:cs="Calibri"/>
                <w:color w:val="000000"/>
                <w:lang w:eastAsia="en-GB"/>
              </w:rPr>
            </w:pPr>
            <w:r w:rsidRPr="00A35A5B">
              <w:rPr>
                <w:rFonts w:eastAsia="Times New Roman" w:cs="Calibri"/>
                <w:color w:val="000000"/>
                <w:lang w:eastAsia="en-GB"/>
              </w:rPr>
              <w:t>A specific learning difficulty</w:t>
            </w:r>
          </w:p>
        </w:tc>
        <w:tc>
          <w:tcPr>
            <w:tcW w:w="1463" w:type="dxa"/>
            <w:vAlign w:val="center"/>
          </w:tcPr>
          <w:p w14:paraId="3189A40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95%</w:t>
            </w:r>
          </w:p>
        </w:tc>
        <w:tc>
          <w:tcPr>
            <w:tcW w:w="992" w:type="dxa"/>
            <w:shd w:val="clear" w:color="auto" w:fill="auto"/>
            <w:vAlign w:val="center"/>
          </w:tcPr>
          <w:p w14:paraId="08676E0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93%</w:t>
            </w:r>
          </w:p>
        </w:tc>
        <w:tc>
          <w:tcPr>
            <w:tcW w:w="1115" w:type="dxa"/>
            <w:vAlign w:val="center"/>
          </w:tcPr>
          <w:p w14:paraId="02F5AEB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65%</w:t>
            </w:r>
          </w:p>
        </w:tc>
        <w:tc>
          <w:tcPr>
            <w:tcW w:w="1425" w:type="dxa"/>
            <w:vAlign w:val="center"/>
          </w:tcPr>
          <w:p w14:paraId="263C2242"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w:t>
            </w:r>
          </w:p>
        </w:tc>
        <w:tc>
          <w:tcPr>
            <w:tcW w:w="990" w:type="dxa"/>
            <w:vAlign w:val="center"/>
          </w:tcPr>
          <w:p w14:paraId="6BFB02E9" w14:textId="77777777" w:rsidR="0024053C" w:rsidRDefault="0024053C" w:rsidP="00023520">
            <w:pPr>
              <w:rPr>
                <w:rFonts w:eastAsia="Times New Roman" w:cs="Calibri"/>
                <w:color w:val="000000"/>
                <w:lang w:eastAsia="en-GB"/>
              </w:rPr>
            </w:pPr>
            <w:r>
              <w:rPr>
                <w:rFonts w:eastAsia="Times New Roman" w:cs="Calibri"/>
                <w:color w:val="000000"/>
                <w:lang w:eastAsia="en-GB"/>
              </w:rPr>
              <w:t>0%</w:t>
            </w:r>
          </w:p>
        </w:tc>
        <w:tc>
          <w:tcPr>
            <w:tcW w:w="801" w:type="dxa"/>
            <w:vAlign w:val="center"/>
          </w:tcPr>
          <w:p w14:paraId="17AB99A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0%</w:t>
            </w:r>
          </w:p>
        </w:tc>
      </w:tr>
      <w:tr w:rsidR="0024053C" w:rsidRPr="00A35A5B" w14:paraId="01B05344" w14:textId="77777777" w:rsidTr="00023520">
        <w:trPr>
          <w:trHeight w:val="20"/>
        </w:trPr>
        <w:tc>
          <w:tcPr>
            <w:tcW w:w="2565" w:type="dxa"/>
            <w:shd w:val="clear" w:color="auto" w:fill="auto"/>
            <w:vAlign w:val="center"/>
          </w:tcPr>
          <w:p w14:paraId="303E4E49"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Mental health condition</w:t>
            </w:r>
          </w:p>
        </w:tc>
        <w:tc>
          <w:tcPr>
            <w:tcW w:w="1463" w:type="dxa"/>
            <w:vAlign w:val="center"/>
          </w:tcPr>
          <w:p w14:paraId="614E2168"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85%</w:t>
            </w:r>
          </w:p>
        </w:tc>
        <w:tc>
          <w:tcPr>
            <w:tcW w:w="992" w:type="dxa"/>
            <w:shd w:val="clear" w:color="auto" w:fill="auto"/>
            <w:vAlign w:val="center"/>
          </w:tcPr>
          <w:p w14:paraId="0D64794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12%</w:t>
            </w:r>
          </w:p>
        </w:tc>
        <w:tc>
          <w:tcPr>
            <w:tcW w:w="1115" w:type="dxa"/>
            <w:vAlign w:val="center"/>
          </w:tcPr>
          <w:p w14:paraId="628DAB93"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56%</w:t>
            </w:r>
          </w:p>
        </w:tc>
        <w:tc>
          <w:tcPr>
            <w:tcW w:w="1425" w:type="dxa"/>
            <w:vAlign w:val="center"/>
          </w:tcPr>
          <w:p w14:paraId="6FFC203C"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85%</w:t>
            </w:r>
          </w:p>
        </w:tc>
        <w:tc>
          <w:tcPr>
            <w:tcW w:w="990" w:type="dxa"/>
            <w:vAlign w:val="center"/>
          </w:tcPr>
          <w:p w14:paraId="366D84F9" w14:textId="77777777" w:rsidR="0024053C" w:rsidRDefault="0024053C" w:rsidP="00023520">
            <w:pPr>
              <w:rPr>
                <w:rFonts w:eastAsia="Times New Roman" w:cs="Calibri"/>
                <w:color w:val="000000"/>
                <w:lang w:eastAsia="en-GB"/>
              </w:rPr>
            </w:pPr>
            <w:r>
              <w:rPr>
                <w:rFonts w:eastAsia="Times New Roman" w:cs="Calibri"/>
                <w:color w:val="000000"/>
                <w:lang w:eastAsia="en-GB"/>
              </w:rPr>
              <w:t>8%</w:t>
            </w:r>
          </w:p>
        </w:tc>
        <w:tc>
          <w:tcPr>
            <w:tcW w:w="801" w:type="dxa"/>
            <w:vAlign w:val="center"/>
          </w:tcPr>
          <w:p w14:paraId="229322F2"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w:t>
            </w:r>
          </w:p>
        </w:tc>
      </w:tr>
      <w:tr w:rsidR="0024053C" w:rsidRPr="00A35A5B" w14:paraId="5E15E168" w14:textId="77777777" w:rsidTr="00023520">
        <w:trPr>
          <w:trHeight w:val="20"/>
        </w:trPr>
        <w:tc>
          <w:tcPr>
            <w:tcW w:w="2565" w:type="dxa"/>
            <w:shd w:val="clear" w:color="auto" w:fill="auto"/>
            <w:vAlign w:val="center"/>
          </w:tcPr>
          <w:p w14:paraId="647717C4"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1463" w:type="dxa"/>
            <w:vAlign w:val="center"/>
          </w:tcPr>
          <w:p w14:paraId="47D79FA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82%</w:t>
            </w:r>
          </w:p>
        </w:tc>
        <w:tc>
          <w:tcPr>
            <w:tcW w:w="992" w:type="dxa"/>
            <w:shd w:val="clear" w:color="auto" w:fill="auto"/>
            <w:vAlign w:val="center"/>
          </w:tcPr>
          <w:p w14:paraId="3614DEA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73%</w:t>
            </w:r>
          </w:p>
        </w:tc>
        <w:tc>
          <w:tcPr>
            <w:tcW w:w="1115" w:type="dxa"/>
            <w:vAlign w:val="center"/>
          </w:tcPr>
          <w:p w14:paraId="59AD7DDC"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46%</w:t>
            </w:r>
          </w:p>
        </w:tc>
        <w:tc>
          <w:tcPr>
            <w:tcW w:w="1425" w:type="dxa"/>
            <w:vAlign w:val="center"/>
          </w:tcPr>
          <w:p w14:paraId="6FC243A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87%</w:t>
            </w:r>
          </w:p>
        </w:tc>
        <w:tc>
          <w:tcPr>
            <w:tcW w:w="990" w:type="dxa"/>
            <w:vAlign w:val="center"/>
          </w:tcPr>
          <w:p w14:paraId="0AAB2D20" w14:textId="77777777" w:rsidR="0024053C" w:rsidRDefault="0024053C" w:rsidP="00023520">
            <w:pPr>
              <w:rPr>
                <w:rFonts w:eastAsia="Times New Roman" w:cs="Calibri"/>
                <w:color w:val="000000"/>
                <w:lang w:eastAsia="en-GB"/>
              </w:rPr>
            </w:pPr>
            <w:r>
              <w:rPr>
                <w:rFonts w:eastAsia="Times New Roman" w:cs="Calibri"/>
                <w:color w:val="000000"/>
                <w:lang w:eastAsia="en-GB"/>
              </w:rPr>
              <w:t>2%</w:t>
            </w:r>
          </w:p>
        </w:tc>
        <w:tc>
          <w:tcPr>
            <w:tcW w:w="801" w:type="dxa"/>
            <w:vAlign w:val="center"/>
          </w:tcPr>
          <w:p w14:paraId="63EEE00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w:t>
            </w:r>
          </w:p>
        </w:tc>
      </w:tr>
      <w:tr w:rsidR="0024053C" w:rsidRPr="00A35A5B" w14:paraId="49B3B381" w14:textId="77777777" w:rsidTr="00023520">
        <w:trPr>
          <w:trHeight w:val="20"/>
        </w:trPr>
        <w:tc>
          <w:tcPr>
            <w:tcW w:w="2565" w:type="dxa"/>
            <w:shd w:val="clear" w:color="auto" w:fill="auto"/>
            <w:vAlign w:val="center"/>
          </w:tcPr>
          <w:p w14:paraId="087543B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Mobility, unseen or medical</w:t>
            </w:r>
          </w:p>
        </w:tc>
        <w:tc>
          <w:tcPr>
            <w:tcW w:w="1463" w:type="dxa"/>
            <w:vAlign w:val="center"/>
          </w:tcPr>
          <w:p w14:paraId="15B2F99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92%</w:t>
            </w:r>
          </w:p>
        </w:tc>
        <w:tc>
          <w:tcPr>
            <w:tcW w:w="992" w:type="dxa"/>
            <w:shd w:val="clear" w:color="auto" w:fill="auto"/>
            <w:vAlign w:val="center"/>
          </w:tcPr>
          <w:p w14:paraId="0E1E5F0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w:t>
            </w:r>
          </w:p>
        </w:tc>
        <w:tc>
          <w:tcPr>
            <w:tcW w:w="1115" w:type="dxa"/>
            <w:vAlign w:val="center"/>
          </w:tcPr>
          <w:p w14:paraId="3E30D128"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63%</w:t>
            </w:r>
          </w:p>
        </w:tc>
        <w:tc>
          <w:tcPr>
            <w:tcW w:w="1425" w:type="dxa"/>
            <w:vAlign w:val="center"/>
          </w:tcPr>
          <w:p w14:paraId="71D4D328"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w:t>
            </w:r>
          </w:p>
        </w:tc>
        <w:tc>
          <w:tcPr>
            <w:tcW w:w="990" w:type="dxa"/>
            <w:vAlign w:val="center"/>
          </w:tcPr>
          <w:p w14:paraId="0CB58764" w14:textId="77777777" w:rsidR="0024053C" w:rsidRDefault="0024053C" w:rsidP="00023520">
            <w:pPr>
              <w:rPr>
                <w:rFonts w:eastAsia="Times New Roman" w:cs="Calibri"/>
                <w:color w:val="000000"/>
                <w:lang w:eastAsia="en-GB"/>
              </w:rPr>
            </w:pPr>
            <w:r>
              <w:rPr>
                <w:rFonts w:eastAsia="Times New Roman" w:cs="Calibri"/>
                <w:color w:val="000000"/>
                <w:lang w:eastAsia="en-GB"/>
              </w:rPr>
              <w:t>23%</w:t>
            </w:r>
          </w:p>
        </w:tc>
        <w:tc>
          <w:tcPr>
            <w:tcW w:w="801" w:type="dxa"/>
            <w:vAlign w:val="center"/>
          </w:tcPr>
          <w:p w14:paraId="2B17C37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23%</w:t>
            </w:r>
          </w:p>
        </w:tc>
      </w:tr>
      <w:tr w:rsidR="0024053C" w:rsidRPr="00A35A5B" w14:paraId="152A22D1" w14:textId="77777777" w:rsidTr="00023520">
        <w:trPr>
          <w:trHeight w:val="20"/>
        </w:trPr>
        <w:tc>
          <w:tcPr>
            <w:tcW w:w="2565" w:type="dxa"/>
            <w:shd w:val="clear" w:color="auto" w:fill="auto"/>
            <w:vAlign w:val="center"/>
          </w:tcPr>
          <w:p w14:paraId="0DFA49F0" w14:textId="77777777" w:rsidR="0024053C" w:rsidRDefault="0024053C" w:rsidP="00023520">
            <w:pPr>
              <w:rPr>
                <w:rFonts w:eastAsia="Times New Roman" w:cs="Calibri"/>
                <w:color w:val="000000"/>
                <w:lang w:eastAsia="en-GB"/>
              </w:rPr>
            </w:pPr>
            <w:r>
              <w:rPr>
                <w:rFonts w:eastAsia="Times New Roman" w:cs="Calibri"/>
                <w:color w:val="000000"/>
                <w:lang w:eastAsia="en-GB"/>
              </w:rPr>
              <w:t xml:space="preserve">Total (DMU-CAN, all conditions) </w:t>
            </w:r>
          </w:p>
        </w:tc>
        <w:tc>
          <w:tcPr>
            <w:tcW w:w="1463" w:type="dxa"/>
            <w:vAlign w:val="center"/>
          </w:tcPr>
          <w:p w14:paraId="55F32925"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93%</w:t>
            </w:r>
          </w:p>
        </w:tc>
        <w:tc>
          <w:tcPr>
            <w:tcW w:w="992" w:type="dxa"/>
            <w:shd w:val="clear" w:color="auto" w:fill="auto"/>
            <w:vAlign w:val="center"/>
          </w:tcPr>
          <w:p w14:paraId="6C7E49A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72%</w:t>
            </w:r>
          </w:p>
        </w:tc>
        <w:tc>
          <w:tcPr>
            <w:tcW w:w="1115" w:type="dxa"/>
            <w:vAlign w:val="center"/>
          </w:tcPr>
          <w:p w14:paraId="43DD7ED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63%</w:t>
            </w:r>
          </w:p>
        </w:tc>
        <w:tc>
          <w:tcPr>
            <w:tcW w:w="1425" w:type="dxa"/>
            <w:vAlign w:val="center"/>
          </w:tcPr>
          <w:p w14:paraId="2358B86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22%</w:t>
            </w:r>
          </w:p>
        </w:tc>
        <w:tc>
          <w:tcPr>
            <w:tcW w:w="990" w:type="dxa"/>
            <w:vAlign w:val="center"/>
          </w:tcPr>
          <w:p w14:paraId="1DA82D21" w14:textId="77777777" w:rsidR="0024053C" w:rsidRDefault="0024053C" w:rsidP="00023520">
            <w:pPr>
              <w:rPr>
                <w:rFonts w:eastAsia="Times New Roman" w:cs="Calibri"/>
                <w:color w:val="000000"/>
                <w:lang w:eastAsia="en-GB"/>
              </w:rPr>
            </w:pPr>
            <w:r>
              <w:rPr>
                <w:rFonts w:eastAsia="Times New Roman" w:cs="Calibri"/>
                <w:color w:val="000000"/>
                <w:lang w:eastAsia="en-GB"/>
              </w:rPr>
              <w:t>4%</w:t>
            </w:r>
          </w:p>
        </w:tc>
        <w:tc>
          <w:tcPr>
            <w:tcW w:w="801" w:type="dxa"/>
            <w:vAlign w:val="center"/>
          </w:tcPr>
          <w:p w14:paraId="57D8044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w:t>
            </w:r>
          </w:p>
        </w:tc>
      </w:tr>
    </w:tbl>
    <w:p w14:paraId="0C8676C8" w14:textId="77777777" w:rsidR="0024053C" w:rsidRDefault="0024053C" w:rsidP="0024053C">
      <w:pPr>
        <w:spacing w:line="276" w:lineRule="auto"/>
      </w:pPr>
      <w:r>
        <w:br/>
        <w:t>Some types of support, particularly Non-Medical Helper (NMH) are defined quite tightly in relation to certain disabilities (</w:t>
      </w:r>
      <w:proofErr w:type="spellStart"/>
      <w:r>
        <w:t>eg</w:t>
      </w:r>
      <w:proofErr w:type="spellEnd"/>
      <w:r>
        <w:t xml:space="preserve"> 1:1 Skills for </w:t>
      </w:r>
      <w:proofErr w:type="spellStart"/>
      <w:r>
        <w:t>Spld</w:t>
      </w:r>
      <w:proofErr w:type="spellEnd"/>
      <w:r>
        <w:t xml:space="preserve">/ASD and Mentoring for Mental Health/ASD). The overlay in the table above likely represents a little blurring of categories in the data. However, it is worth pointing out that it is possible to recommend these for any student; providing that this is sufficiently ‘supported by evidence’. For example, those with acquired brain injuries may have similar study-related difficulties to those with </w:t>
      </w:r>
      <w:proofErr w:type="spellStart"/>
      <w:r>
        <w:t>SpLDs</w:t>
      </w:r>
      <w:proofErr w:type="spellEnd"/>
      <w:r>
        <w:t xml:space="preserve">, or those with ADHD (somewhat contentiously categorised as an </w:t>
      </w:r>
      <w:proofErr w:type="spellStart"/>
      <w:r>
        <w:t>SpLD</w:t>
      </w:r>
      <w:proofErr w:type="spellEnd"/>
      <w:r>
        <w:t xml:space="preserve"> in the guidance) may have goal-setting and motivational difficulties </w:t>
      </w:r>
      <w:proofErr w:type="gramStart"/>
      <w:r>
        <w:t>similar to</w:t>
      </w:r>
      <w:proofErr w:type="gramEnd"/>
      <w:r>
        <w:t xml:space="preserve"> those with mental health conditions. Therefore 1:1 Skills and </w:t>
      </w:r>
      <w:r>
        <w:lastRenderedPageBreak/>
        <w:t>Mentoring could be recommended respectively. While these cases often result in having to pursue a further ‘exceptional case process’, it shows that assessors are exploring every option.</w:t>
      </w:r>
    </w:p>
    <w:p w14:paraId="1D879BBE" w14:textId="77777777" w:rsidR="0024053C" w:rsidRDefault="0024053C" w:rsidP="0024053C">
      <w:pPr>
        <w:spacing w:line="276" w:lineRule="auto"/>
      </w:pPr>
      <w:r>
        <w:t xml:space="preserve">The table below summarizes the average values of specialist equipment quotations and the number of NMH support hours being recommended. Note that </w:t>
      </w:r>
      <w:proofErr w:type="gramStart"/>
      <w:r>
        <w:t>with the exception of</w:t>
      </w:r>
      <w:proofErr w:type="gramEnd"/>
      <w:r>
        <w:t xml:space="preserve"> Social communication/ASD, it is relatively unlikely that both 1:1 Skills and Mentoring are recommended. Within this subgroup, the two are not always recommended together, or in the same amounts.</w:t>
      </w:r>
    </w:p>
    <w:p w14:paraId="766E8DA1"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15</w:t>
      </w:r>
      <w:r>
        <w:rPr>
          <w:noProof/>
        </w:rPr>
        <w:fldChar w:fldCharType="end"/>
      </w:r>
      <w:r>
        <w:t xml:space="preserve"> - Disability code vs Equipment and NMH support</w:t>
      </w:r>
    </w:p>
    <w:tbl>
      <w:tblPr>
        <w:tblW w:w="9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1463"/>
        <w:gridCol w:w="1438"/>
        <w:gridCol w:w="1425"/>
        <w:gridCol w:w="1097"/>
      </w:tblGrid>
      <w:tr w:rsidR="0024053C" w:rsidRPr="00A35A5B" w14:paraId="0412BD21" w14:textId="77777777" w:rsidTr="00023520">
        <w:trPr>
          <w:trHeight w:val="288"/>
        </w:trPr>
        <w:tc>
          <w:tcPr>
            <w:tcW w:w="3865" w:type="dxa"/>
            <w:shd w:val="clear" w:color="auto" w:fill="auto"/>
            <w:noWrap/>
            <w:vAlign w:val="bottom"/>
            <w:hideMark/>
          </w:tcPr>
          <w:p w14:paraId="0A3C4FE1" w14:textId="77777777" w:rsidR="0024053C" w:rsidRPr="00A35A5B" w:rsidRDefault="0024053C" w:rsidP="00023520">
            <w:pPr>
              <w:rPr>
                <w:rFonts w:eastAsia="Times New Roman" w:cs="Calibri"/>
                <w:lang w:eastAsia="en-GB"/>
              </w:rPr>
            </w:pPr>
            <w:r w:rsidRPr="00A35A5B">
              <w:rPr>
                <w:rFonts w:eastAsia="Times New Roman" w:cs="Calibri"/>
                <w:lang w:eastAsia="en-GB"/>
              </w:rPr>
              <w:t>Disability code</w:t>
            </w:r>
          </w:p>
        </w:tc>
        <w:tc>
          <w:tcPr>
            <w:tcW w:w="1463" w:type="dxa"/>
            <w:vAlign w:val="center"/>
          </w:tcPr>
          <w:p w14:paraId="46D11DEA"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Equipment (£)</w:t>
            </w:r>
            <w:r>
              <w:rPr>
                <w:rStyle w:val="FootnoteReference"/>
                <w:rFonts w:eastAsia="Times New Roman" w:cs="Calibri"/>
                <w:color w:val="000000"/>
                <w:lang w:eastAsia="en-GB"/>
              </w:rPr>
              <w:footnoteReference w:id="8"/>
            </w:r>
          </w:p>
        </w:tc>
        <w:tc>
          <w:tcPr>
            <w:tcW w:w="1438" w:type="dxa"/>
            <w:shd w:val="clear" w:color="auto" w:fill="auto"/>
            <w:noWrap/>
            <w:vAlign w:val="center"/>
          </w:tcPr>
          <w:p w14:paraId="5F75762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1:1 Skills hours</w:t>
            </w:r>
          </w:p>
        </w:tc>
        <w:tc>
          <w:tcPr>
            <w:tcW w:w="1425" w:type="dxa"/>
            <w:vAlign w:val="center"/>
          </w:tcPr>
          <w:p w14:paraId="3843397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Mentoring hours</w:t>
            </w:r>
          </w:p>
        </w:tc>
        <w:tc>
          <w:tcPr>
            <w:tcW w:w="1097" w:type="dxa"/>
          </w:tcPr>
          <w:p w14:paraId="060189DE" w14:textId="77777777" w:rsidR="0024053C" w:rsidRDefault="0024053C" w:rsidP="00023520">
            <w:pPr>
              <w:rPr>
                <w:rFonts w:eastAsia="Times New Roman" w:cs="Calibri"/>
                <w:color w:val="000000"/>
                <w:lang w:eastAsia="en-GB"/>
              </w:rPr>
            </w:pPr>
            <w:r>
              <w:rPr>
                <w:rFonts w:eastAsia="Times New Roman" w:cs="Calibri"/>
                <w:color w:val="000000"/>
                <w:lang w:eastAsia="en-GB"/>
              </w:rPr>
              <w:t>AT training hours</w:t>
            </w:r>
          </w:p>
        </w:tc>
      </w:tr>
      <w:tr w:rsidR="0024053C" w:rsidRPr="00A35A5B" w14:paraId="0CF4603F" w14:textId="77777777" w:rsidTr="00023520">
        <w:trPr>
          <w:trHeight w:val="20"/>
        </w:trPr>
        <w:tc>
          <w:tcPr>
            <w:tcW w:w="3865" w:type="dxa"/>
            <w:shd w:val="clear" w:color="auto" w:fill="auto"/>
            <w:vAlign w:val="center"/>
          </w:tcPr>
          <w:p w14:paraId="5DEE464C" w14:textId="77777777" w:rsidR="0024053C" w:rsidRPr="00A35A5B" w:rsidRDefault="0024053C" w:rsidP="00023520">
            <w:pPr>
              <w:rPr>
                <w:rFonts w:eastAsia="Times New Roman" w:cs="Calibri"/>
                <w:color w:val="000000"/>
                <w:lang w:eastAsia="en-GB"/>
              </w:rPr>
            </w:pPr>
            <w:r w:rsidRPr="00A35A5B">
              <w:rPr>
                <w:rFonts w:eastAsia="Times New Roman" w:cs="Calibri"/>
                <w:color w:val="000000"/>
                <w:lang w:eastAsia="en-GB"/>
              </w:rPr>
              <w:t>A specific learning difficulty</w:t>
            </w:r>
          </w:p>
        </w:tc>
        <w:tc>
          <w:tcPr>
            <w:tcW w:w="1463" w:type="dxa"/>
            <w:vAlign w:val="center"/>
          </w:tcPr>
          <w:p w14:paraId="190BAB0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£956</w:t>
            </w:r>
          </w:p>
        </w:tc>
        <w:tc>
          <w:tcPr>
            <w:tcW w:w="1438" w:type="dxa"/>
            <w:shd w:val="clear" w:color="auto" w:fill="auto"/>
            <w:vAlign w:val="center"/>
          </w:tcPr>
          <w:p w14:paraId="6FABED3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33</w:t>
            </w:r>
          </w:p>
        </w:tc>
        <w:tc>
          <w:tcPr>
            <w:tcW w:w="1425" w:type="dxa"/>
            <w:vAlign w:val="center"/>
          </w:tcPr>
          <w:p w14:paraId="31B895D3"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w:t>
            </w:r>
          </w:p>
        </w:tc>
        <w:tc>
          <w:tcPr>
            <w:tcW w:w="1097" w:type="dxa"/>
          </w:tcPr>
          <w:p w14:paraId="11588BB5"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w:t>
            </w:r>
          </w:p>
        </w:tc>
      </w:tr>
      <w:tr w:rsidR="0024053C" w:rsidRPr="00A35A5B" w14:paraId="0594C6C9" w14:textId="77777777" w:rsidTr="00023520">
        <w:trPr>
          <w:trHeight w:val="20"/>
        </w:trPr>
        <w:tc>
          <w:tcPr>
            <w:tcW w:w="3865" w:type="dxa"/>
            <w:shd w:val="clear" w:color="auto" w:fill="auto"/>
            <w:vAlign w:val="center"/>
          </w:tcPr>
          <w:p w14:paraId="161CFAED"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Mental health condition</w:t>
            </w:r>
          </w:p>
        </w:tc>
        <w:tc>
          <w:tcPr>
            <w:tcW w:w="1463" w:type="dxa"/>
            <w:vAlign w:val="center"/>
          </w:tcPr>
          <w:p w14:paraId="70D305C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£865</w:t>
            </w:r>
          </w:p>
        </w:tc>
        <w:tc>
          <w:tcPr>
            <w:tcW w:w="1438" w:type="dxa"/>
            <w:shd w:val="clear" w:color="auto" w:fill="auto"/>
            <w:vAlign w:val="center"/>
          </w:tcPr>
          <w:p w14:paraId="6A9084A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w:t>
            </w:r>
          </w:p>
        </w:tc>
        <w:tc>
          <w:tcPr>
            <w:tcW w:w="1425" w:type="dxa"/>
            <w:vAlign w:val="center"/>
          </w:tcPr>
          <w:p w14:paraId="453E7FF1"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34</w:t>
            </w:r>
          </w:p>
        </w:tc>
        <w:tc>
          <w:tcPr>
            <w:tcW w:w="1097" w:type="dxa"/>
          </w:tcPr>
          <w:p w14:paraId="09BF2901"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w:t>
            </w:r>
          </w:p>
        </w:tc>
      </w:tr>
      <w:tr w:rsidR="0024053C" w:rsidRPr="00A35A5B" w14:paraId="02B2EB9E" w14:textId="77777777" w:rsidTr="00023520">
        <w:trPr>
          <w:trHeight w:val="20"/>
        </w:trPr>
        <w:tc>
          <w:tcPr>
            <w:tcW w:w="3865" w:type="dxa"/>
            <w:shd w:val="clear" w:color="auto" w:fill="auto"/>
            <w:vAlign w:val="center"/>
          </w:tcPr>
          <w:p w14:paraId="379AC212"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1463" w:type="dxa"/>
            <w:vAlign w:val="center"/>
          </w:tcPr>
          <w:p w14:paraId="4713F718"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£994</w:t>
            </w:r>
          </w:p>
        </w:tc>
        <w:tc>
          <w:tcPr>
            <w:tcW w:w="1438" w:type="dxa"/>
            <w:shd w:val="clear" w:color="auto" w:fill="auto"/>
            <w:vAlign w:val="center"/>
          </w:tcPr>
          <w:p w14:paraId="63FB234A"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30</w:t>
            </w:r>
          </w:p>
        </w:tc>
        <w:tc>
          <w:tcPr>
            <w:tcW w:w="1425" w:type="dxa"/>
            <w:vAlign w:val="center"/>
          </w:tcPr>
          <w:p w14:paraId="3485CA57"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40</w:t>
            </w:r>
          </w:p>
        </w:tc>
        <w:tc>
          <w:tcPr>
            <w:tcW w:w="1097" w:type="dxa"/>
          </w:tcPr>
          <w:p w14:paraId="0BB03A22"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w:t>
            </w:r>
          </w:p>
        </w:tc>
      </w:tr>
      <w:tr w:rsidR="0024053C" w:rsidRPr="00A35A5B" w14:paraId="5E193C9E" w14:textId="77777777" w:rsidTr="00023520">
        <w:trPr>
          <w:trHeight w:val="20"/>
        </w:trPr>
        <w:tc>
          <w:tcPr>
            <w:tcW w:w="3865" w:type="dxa"/>
            <w:shd w:val="clear" w:color="auto" w:fill="auto"/>
            <w:vAlign w:val="center"/>
          </w:tcPr>
          <w:p w14:paraId="2505C7E5"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Mobility, unseen or medical</w:t>
            </w:r>
          </w:p>
        </w:tc>
        <w:tc>
          <w:tcPr>
            <w:tcW w:w="1463" w:type="dxa"/>
            <w:vAlign w:val="center"/>
          </w:tcPr>
          <w:p w14:paraId="69D2583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£838</w:t>
            </w:r>
          </w:p>
        </w:tc>
        <w:tc>
          <w:tcPr>
            <w:tcW w:w="1438" w:type="dxa"/>
            <w:shd w:val="clear" w:color="auto" w:fill="auto"/>
            <w:vAlign w:val="center"/>
          </w:tcPr>
          <w:p w14:paraId="458EED0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w:t>
            </w:r>
          </w:p>
        </w:tc>
        <w:tc>
          <w:tcPr>
            <w:tcW w:w="1425" w:type="dxa"/>
            <w:vAlign w:val="center"/>
          </w:tcPr>
          <w:p w14:paraId="1728F8F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w:t>
            </w:r>
          </w:p>
        </w:tc>
        <w:tc>
          <w:tcPr>
            <w:tcW w:w="1097" w:type="dxa"/>
          </w:tcPr>
          <w:p w14:paraId="19E4157E" w14:textId="77777777" w:rsidR="0024053C" w:rsidRDefault="0024053C" w:rsidP="00023520">
            <w:pPr>
              <w:rPr>
                <w:rFonts w:eastAsia="Times New Roman" w:cs="Calibri"/>
                <w:color w:val="000000"/>
                <w:lang w:eastAsia="en-GB"/>
              </w:rPr>
            </w:pPr>
            <w:r>
              <w:rPr>
                <w:rFonts w:eastAsia="Times New Roman" w:cs="Calibri"/>
                <w:color w:val="000000"/>
                <w:lang w:eastAsia="en-GB"/>
              </w:rPr>
              <w:t>7</w:t>
            </w:r>
          </w:p>
        </w:tc>
      </w:tr>
      <w:tr w:rsidR="0024053C" w:rsidRPr="00A35A5B" w14:paraId="6581219F" w14:textId="77777777" w:rsidTr="00023520">
        <w:trPr>
          <w:trHeight w:val="20"/>
        </w:trPr>
        <w:tc>
          <w:tcPr>
            <w:tcW w:w="3865" w:type="dxa"/>
            <w:shd w:val="clear" w:color="auto" w:fill="auto"/>
            <w:vAlign w:val="center"/>
          </w:tcPr>
          <w:p w14:paraId="09375BEF" w14:textId="77777777" w:rsidR="0024053C" w:rsidRDefault="0024053C" w:rsidP="00023520">
            <w:pPr>
              <w:rPr>
                <w:rFonts w:eastAsia="Times New Roman" w:cs="Calibri"/>
                <w:color w:val="000000"/>
                <w:lang w:eastAsia="en-GB"/>
              </w:rPr>
            </w:pPr>
            <w:r>
              <w:rPr>
                <w:rFonts w:eastAsia="Times New Roman" w:cs="Calibri"/>
                <w:color w:val="000000"/>
                <w:lang w:eastAsia="en-GB"/>
              </w:rPr>
              <w:t xml:space="preserve">Total (DMU-CAN, all conditions) </w:t>
            </w:r>
          </w:p>
        </w:tc>
        <w:tc>
          <w:tcPr>
            <w:tcW w:w="1463" w:type="dxa"/>
            <w:vAlign w:val="center"/>
          </w:tcPr>
          <w:p w14:paraId="2BCE8DD5"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£947</w:t>
            </w:r>
          </w:p>
        </w:tc>
        <w:tc>
          <w:tcPr>
            <w:tcW w:w="1438" w:type="dxa"/>
            <w:shd w:val="clear" w:color="auto" w:fill="auto"/>
            <w:vAlign w:val="center"/>
          </w:tcPr>
          <w:p w14:paraId="2E23EC1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32</w:t>
            </w:r>
          </w:p>
        </w:tc>
        <w:tc>
          <w:tcPr>
            <w:tcW w:w="1425" w:type="dxa"/>
            <w:vAlign w:val="center"/>
          </w:tcPr>
          <w:p w14:paraId="3324DB5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36</w:t>
            </w:r>
          </w:p>
        </w:tc>
        <w:tc>
          <w:tcPr>
            <w:tcW w:w="1097" w:type="dxa"/>
          </w:tcPr>
          <w:p w14:paraId="27FE654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w:t>
            </w:r>
          </w:p>
        </w:tc>
      </w:tr>
    </w:tbl>
    <w:p w14:paraId="25F3CB1F" w14:textId="77777777" w:rsidR="0024053C" w:rsidRDefault="0024053C" w:rsidP="0024053C">
      <w:pPr>
        <w:spacing w:line="276" w:lineRule="auto"/>
      </w:pPr>
      <w:r>
        <w:br/>
        <w:t xml:space="preserve">Where equipment is recommended, three quotes are requested from relevant suppliers, so we have taken the average of these quotes. We can also take the current average hourly rates of the </w:t>
      </w:r>
      <w:proofErr w:type="gramStart"/>
      <w:r>
        <w:t>most commonly quoted</w:t>
      </w:r>
      <w:proofErr w:type="gramEnd"/>
      <w:r>
        <w:t xml:space="preserve"> NMH providers in our sample. Funding bodies will usually choose the lowest of these quotes; for simplicities sake we may be slightly overestimating in this respect. This allows us to come to an estimate of the total value of typical support awarded: </w:t>
      </w:r>
    </w:p>
    <w:p w14:paraId="14C42F7E"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16</w:t>
      </w:r>
      <w:r>
        <w:rPr>
          <w:noProof/>
        </w:rPr>
        <w:fldChar w:fldCharType="end"/>
      </w:r>
      <w:r>
        <w:t xml:space="preserve"> - Disability code vs Total value of support</w:t>
      </w:r>
    </w:p>
    <w:tbl>
      <w:tblPr>
        <w:tblW w:w="9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1463"/>
        <w:gridCol w:w="1187"/>
        <w:gridCol w:w="1428"/>
        <w:gridCol w:w="1167"/>
        <w:gridCol w:w="1505"/>
        <w:gridCol w:w="793"/>
      </w:tblGrid>
      <w:tr w:rsidR="0024053C" w:rsidRPr="00A35A5B" w14:paraId="4022B833" w14:textId="77777777" w:rsidTr="00023520">
        <w:trPr>
          <w:trHeight w:val="288"/>
        </w:trPr>
        <w:tc>
          <w:tcPr>
            <w:tcW w:w="2250" w:type="dxa"/>
            <w:shd w:val="clear" w:color="auto" w:fill="auto"/>
            <w:noWrap/>
            <w:vAlign w:val="center"/>
            <w:hideMark/>
          </w:tcPr>
          <w:p w14:paraId="455EB656" w14:textId="77777777" w:rsidR="0024053C" w:rsidRPr="00A35A5B" w:rsidRDefault="0024053C" w:rsidP="00023520">
            <w:pPr>
              <w:jc w:val="center"/>
              <w:rPr>
                <w:rFonts w:eastAsia="Times New Roman" w:cs="Calibri"/>
                <w:lang w:eastAsia="en-GB"/>
              </w:rPr>
            </w:pPr>
            <w:r w:rsidRPr="00A35A5B">
              <w:rPr>
                <w:rFonts w:eastAsia="Times New Roman" w:cs="Calibri"/>
                <w:lang w:eastAsia="en-GB"/>
              </w:rPr>
              <w:t>Disability code</w:t>
            </w:r>
          </w:p>
        </w:tc>
        <w:tc>
          <w:tcPr>
            <w:tcW w:w="1463" w:type="dxa"/>
            <w:vAlign w:val="center"/>
          </w:tcPr>
          <w:p w14:paraId="5D85D89B" w14:textId="77777777" w:rsidR="0024053C" w:rsidRPr="00066953" w:rsidRDefault="0024053C" w:rsidP="00023520">
            <w:pPr>
              <w:jc w:val="center"/>
              <w:rPr>
                <w:rFonts w:eastAsia="Times New Roman" w:cs="Calibri"/>
                <w:color w:val="000000"/>
                <w:lang w:eastAsia="en-GB"/>
              </w:rPr>
            </w:pPr>
            <w:r>
              <w:rPr>
                <w:rFonts w:eastAsia="Times New Roman" w:cs="Calibri"/>
                <w:color w:val="000000"/>
                <w:lang w:eastAsia="en-GB"/>
              </w:rPr>
              <w:t>Equipment (£)</w:t>
            </w:r>
          </w:p>
        </w:tc>
        <w:tc>
          <w:tcPr>
            <w:tcW w:w="1187" w:type="dxa"/>
            <w:shd w:val="clear" w:color="auto" w:fill="auto"/>
            <w:noWrap/>
            <w:vAlign w:val="center"/>
          </w:tcPr>
          <w:p w14:paraId="72D3AA91" w14:textId="77777777" w:rsidR="0024053C" w:rsidRPr="00066953" w:rsidRDefault="0024053C" w:rsidP="00023520">
            <w:pPr>
              <w:jc w:val="center"/>
              <w:rPr>
                <w:rFonts w:eastAsia="Times New Roman" w:cs="Calibri"/>
                <w:color w:val="000000"/>
                <w:lang w:eastAsia="en-GB"/>
              </w:rPr>
            </w:pPr>
            <w:r>
              <w:rPr>
                <w:rFonts w:eastAsia="Times New Roman" w:cs="Calibri"/>
                <w:color w:val="000000"/>
                <w:lang w:eastAsia="en-GB"/>
              </w:rPr>
              <w:t>1:1 Skills hours @ (£59.21)</w:t>
            </w:r>
          </w:p>
        </w:tc>
        <w:tc>
          <w:tcPr>
            <w:tcW w:w="1428" w:type="dxa"/>
            <w:vAlign w:val="center"/>
          </w:tcPr>
          <w:p w14:paraId="3D436AF9" w14:textId="77777777" w:rsidR="0024053C" w:rsidRPr="00066953" w:rsidRDefault="0024053C" w:rsidP="00023520">
            <w:pPr>
              <w:jc w:val="center"/>
              <w:rPr>
                <w:rFonts w:eastAsia="Times New Roman" w:cs="Calibri"/>
                <w:color w:val="000000"/>
                <w:lang w:eastAsia="en-GB"/>
              </w:rPr>
            </w:pPr>
            <w:r>
              <w:rPr>
                <w:rFonts w:eastAsia="Times New Roman" w:cs="Calibri"/>
                <w:color w:val="000000"/>
                <w:lang w:eastAsia="en-GB"/>
              </w:rPr>
              <w:t>Mentoring hours @ (£59.96)</w:t>
            </w:r>
          </w:p>
        </w:tc>
        <w:tc>
          <w:tcPr>
            <w:tcW w:w="1167" w:type="dxa"/>
            <w:vAlign w:val="center"/>
          </w:tcPr>
          <w:p w14:paraId="5E6B9451" w14:textId="77777777" w:rsidR="0024053C" w:rsidRDefault="0024053C" w:rsidP="00023520">
            <w:pPr>
              <w:jc w:val="center"/>
              <w:rPr>
                <w:rFonts w:eastAsia="Times New Roman" w:cs="Calibri"/>
                <w:color w:val="000000"/>
                <w:lang w:eastAsia="en-GB"/>
              </w:rPr>
            </w:pPr>
            <w:r>
              <w:rPr>
                <w:rFonts w:eastAsia="Times New Roman" w:cs="Calibri"/>
                <w:color w:val="000000"/>
                <w:lang w:eastAsia="en-GB"/>
              </w:rPr>
              <w:t>AT training hours @ (£70.20)</w:t>
            </w:r>
          </w:p>
        </w:tc>
        <w:tc>
          <w:tcPr>
            <w:tcW w:w="1505" w:type="dxa"/>
            <w:vAlign w:val="center"/>
          </w:tcPr>
          <w:p w14:paraId="6025DAAA" w14:textId="77777777" w:rsidR="0024053C" w:rsidRDefault="0024053C" w:rsidP="00023520">
            <w:pPr>
              <w:jc w:val="center"/>
              <w:rPr>
                <w:rFonts w:eastAsia="Times New Roman" w:cs="Calibri"/>
                <w:color w:val="000000"/>
                <w:lang w:eastAsia="en-GB"/>
              </w:rPr>
            </w:pPr>
            <w:r>
              <w:rPr>
                <w:rFonts w:eastAsia="Times New Roman" w:cs="Calibri"/>
                <w:color w:val="000000"/>
                <w:lang w:eastAsia="en-GB"/>
              </w:rPr>
              <w:t>General allowance</w:t>
            </w:r>
            <w:r>
              <w:rPr>
                <w:rStyle w:val="FootnoteReference"/>
                <w:rFonts w:eastAsia="Times New Roman" w:cs="Calibri"/>
                <w:color w:val="000000"/>
                <w:lang w:eastAsia="en-GB"/>
              </w:rPr>
              <w:footnoteReference w:id="9"/>
            </w:r>
          </w:p>
        </w:tc>
        <w:tc>
          <w:tcPr>
            <w:tcW w:w="793" w:type="dxa"/>
            <w:vAlign w:val="center"/>
          </w:tcPr>
          <w:p w14:paraId="27429389" w14:textId="77777777" w:rsidR="0024053C" w:rsidRDefault="0024053C" w:rsidP="00023520">
            <w:pPr>
              <w:jc w:val="center"/>
              <w:rPr>
                <w:rFonts w:eastAsia="Times New Roman" w:cs="Calibri"/>
                <w:color w:val="000000"/>
                <w:lang w:eastAsia="en-GB"/>
              </w:rPr>
            </w:pPr>
            <w:r>
              <w:rPr>
                <w:rFonts w:eastAsia="Times New Roman" w:cs="Calibri"/>
                <w:color w:val="000000"/>
                <w:lang w:eastAsia="en-GB"/>
              </w:rPr>
              <w:t>Total (£)</w:t>
            </w:r>
          </w:p>
        </w:tc>
      </w:tr>
      <w:tr w:rsidR="0024053C" w:rsidRPr="00A35A5B" w14:paraId="67F1F8E2" w14:textId="77777777" w:rsidTr="00023520">
        <w:trPr>
          <w:trHeight w:val="20"/>
        </w:trPr>
        <w:tc>
          <w:tcPr>
            <w:tcW w:w="2250" w:type="dxa"/>
            <w:shd w:val="clear" w:color="auto" w:fill="auto"/>
            <w:vAlign w:val="center"/>
          </w:tcPr>
          <w:p w14:paraId="0F0156AB"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A specific learning difficulty</w:t>
            </w:r>
          </w:p>
        </w:tc>
        <w:tc>
          <w:tcPr>
            <w:tcW w:w="1463" w:type="dxa"/>
            <w:vAlign w:val="center"/>
          </w:tcPr>
          <w:p w14:paraId="4166A54E"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956</w:t>
            </w:r>
          </w:p>
        </w:tc>
        <w:tc>
          <w:tcPr>
            <w:tcW w:w="1187" w:type="dxa"/>
            <w:shd w:val="clear" w:color="auto" w:fill="auto"/>
            <w:vAlign w:val="center"/>
          </w:tcPr>
          <w:p w14:paraId="19E06A3E"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1954</w:t>
            </w:r>
          </w:p>
        </w:tc>
        <w:tc>
          <w:tcPr>
            <w:tcW w:w="1428" w:type="dxa"/>
            <w:vAlign w:val="center"/>
          </w:tcPr>
          <w:p w14:paraId="51589C3F"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w:t>
            </w:r>
          </w:p>
        </w:tc>
        <w:tc>
          <w:tcPr>
            <w:tcW w:w="1167" w:type="dxa"/>
            <w:vAlign w:val="center"/>
          </w:tcPr>
          <w:p w14:paraId="4F6F00EA"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491</w:t>
            </w:r>
          </w:p>
        </w:tc>
        <w:tc>
          <w:tcPr>
            <w:tcW w:w="1505" w:type="dxa"/>
            <w:vMerge w:val="restart"/>
            <w:vAlign w:val="center"/>
          </w:tcPr>
          <w:p w14:paraId="7082FDA7"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Average for all: 232</w:t>
            </w:r>
          </w:p>
        </w:tc>
        <w:tc>
          <w:tcPr>
            <w:tcW w:w="793" w:type="dxa"/>
            <w:vAlign w:val="center"/>
          </w:tcPr>
          <w:p w14:paraId="6C49D80A"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3634</w:t>
            </w:r>
          </w:p>
        </w:tc>
      </w:tr>
      <w:tr w:rsidR="0024053C" w:rsidRPr="00A35A5B" w14:paraId="29DE701B" w14:textId="77777777" w:rsidTr="00023520">
        <w:trPr>
          <w:trHeight w:val="20"/>
        </w:trPr>
        <w:tc>
          <w:tcPr>
            <w:tcW w:w="2250" w:type="dxa"/>
            <w:shd w:val="clear" w:color="auto" w:fill="auto"/>
            <w:vAlign w:val="center"/>
          </w:tcPr>
          <w:p w14:paraId="48E5DCAE"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Mental health condition</w:t>
            </w:r>
          </w:p>
        </w:tc>
        <w:tc>
          <w:tcPr>
            <w:tcW w:w="1463" w:type="dxa"/>
            <w:vAlign w:val="center"/>
          </w:tcPr>
          <w:p w14:paraId="354FCC3D"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865</w:t>
            </w:r>
          </w:p>
        </w:tc>
        <w:tc>
          <w:tcPr>
            <w:tcW w:w="1187" w:type="dxa"/>
            <w:shd w:val="clear" w:color="auto" w:fill="auto"/>
            <w:vAlign w:val="center"/>
          </w:tcPr>
          <w:p w14:paraId="515B0F82"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w:t>
            </w:r>
          </w:p>
        </w:tc>
        <w:tc>
          <w:tcPr>
            <w:tcW w:w="1428" w:type="dxa"/>
            <w:vAlign w:val="center"/>
          </w:tcPr>
          <w:p w14:paraId="2D6ED5C7"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2039</w:t>
            </w:r>
          </w:p>
        </w:tc>
        <w:tc>
          <w:tcPr>
            <w:tcW w:w="1167" w:type="dxa"/>
            <w:vAlign w:val="center"/>
          </w:tcPr>
          <w:p w14:paraId="100C0E2F"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421</w:t>
            </w:r>
          </w:p>
        </w:tc>
        <w:tc>
          <w:tcPr>
            <w:tcW w:w="1505" w:type="dxa"/>
            <w:vMerge/>
            <w:vAlign w:val="center"/>
          </w:tcPr>
          <w:p w14:paraId="3988E137" w14:textId="77777777" w:rsidR="0024053C" w:rsidRPr="00D07F77" w:rsidRDefault="0024053C" w:rsidP="00023520">
            <w:pPr>
              <w:rPr>
                <w:rFonts w:eastAsia="Times New Roman" w:cs="Calibri"/>
                <w:color w:val="000000"/>
                <w:lang w:eastAsia="en-GB"/>
              </w:rPr>
            </w:pPr>
          </w:p>
        </w:tc>
        <w:tc>
          <w:tcPr>
            <w:tcW w:w="793" w:type="dxa"/>
            <w:vAlign w:val="center"/>
          </w:tcPr>
          <w:p w14:paraId="5334C10A"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3557</w:t>
            </w:r>
          </w:p>
        </w:tc>
      </w:tr>
      <w:tr w:rsidR="0024053C" w:rsidRPr="00A35A5B" w14:paraId="38DB4DDB" w14:textId="77777777" w:rsidTr="00023520">
        <w:trPr>
          <w:trHeight w:val="20"/>
        </w:trPr>
        <w:tc>
          <w:tcPr>
            <w:tcW w:w="2250" w:type="dxa"/>
            <w:shd w:val="clear" w:color="auto" w:fill="auto"/>
            <w:vAlign w:val="center"/>
          </w:tcPr>
          <w:p w14:paraId="557F7C9F"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Social communication/ASD</w:t>
            </w:r>
          </w:p>
        </w:tc>
        <w:tc>
          <w:tcPr>
            <w:tcW w:w="1463" w:type="dxa"/>
            <w:vAlign w:val="center"/>
          </w:tcPr>
          <w:p w14:paraId="16DCBE2D"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994</w:t>
            </w:r>
          </w:p>
        </w:tc>
        <w:tc>
          <w:tcPr>
            <w:tcW w:w="1187" w:type="dxa"/>
            <w:shd w:val="clear" w:color="auto" w:fill="auto"/>
            <w:vAlign w:val="center"/>
          </w:tcPr>
          <w:p w14:paraId="2D7872BB"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1777</w:t>
            </w:r>
          </w:p>
        </w:tc>
        <w:tc>
          <w:tcPr>
            <w:tcW w:w="1428" w:type="dxa"/>
            <w:vAlign w:val="center"/>
          </w:tcPr>
          <w:p w14:paraId="00D6341F"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2398</w:t>
            </w:r>
          </w:p>
        </w:tc>
        <w:tc>
          <w:tcPr>
            <w:tcW w:w="1167" w:type="dxa"/>
            <w:vAlign w:val="center"/>
          </w:tcPr>
          <w:p w14:paraId="349A47FA"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421</w:t>
            </w:r>
          </w:p>
        </w:tc>
        <w:tc>
          <w:tcPr>
            <w:tcW w:w="1505" w:type="dxa"/>
            <w:vMerge/>
            <w:vAlign w:val="center"/>
          </w:tcPr>
          <w:p w14:paraId="1DC81CF0" w14:textId="77777777" w:rsidR="0024053C" w:rsidRPr="00D07F77" w:rsidRDefault="0024053C" w:rsidP="00023520">
            <w:pPr>
              <w:rPr>
                <w:rFonts w:eastAsia="Times New Roman" w:cs="Calibri"/>
                <w:color w:val="000000"/>
                <w:lang w:eastAsia="en-GB"/>
              </w:rPr>
            </w:pPr>
          </w:p>
        </w:tc>
        <w:tc>
          <w:tcPr>
            <w:tcW w:w="793" w:type="dxa"/>
            <w:vAlign w:val="center"/>
          </w:tcPr>
          <w:p w14:paraId="210ADD5F"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5822</w:t>
            </w:r>
          </w:p>
        </w:tc>
      </w:tr>
      <w:tr w:rsidR="0024053C" w:rsidRPr="00A35A5B" w14:paraId="5D03CA8D" w14:textId="77777777" w:rsidTr="00023520">
        <w:trPr>
          <w:trHeight w:val="20"/>
        </w:trPr>
        <w:tc>
          <w:tcPr>
            <w:tcW w:w="2250" w:type="dxa"/>
            <w:shd w:val="clear" w:color="auto" w:fill="auto"/>
            <w:vAlign w:val="center"/>
          </w:tcPr>
          <w:p w14:paraId="50469F90"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Mobility, unseen or medical</w:t>
            </w:r>
          </w:p>
        </w:tc>
        <w:tc>
          <w:tcPr>
            <w:tcW w:w="1463" w:type="dxa"/>
            <w:vAlign w:val="center"/>
          </w:tcPr>
          <w:p w14:paraId="4064471B"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838</w:t>
            </w:r>
          </w:p>
        </w:tc>
        <w:tc>
          <w:tcPr>
            <w:tcW w:w="1187" w:type="dxa"/>
            <w:shd w:val="clear" w:color="auto" w:fill="auto"/>
            <w:vAlign w:val="center"/>
          </w:tcPr>
          <w:p w14:paraId="6208B0F2"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w:t>
            </w:r>
          </w:p>
        </w:tc>
        <w:tc>
          <w:tcPr>
            <w:tcW w:w="1428" w:type="dxa"/>
            <w:vAlign w:val="center"/>
          </w:tcPr>
          <w:p w14:paraId="02792177"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w:t>
            </w:r>
          </w:p>
        </w:tc>
        <w:tc>
          <w:tcPr>
            <w:tcW w:w="1167" w:type="dxa"/>
            <w:vAlign w:val="center"/>
          </w:tcPr>
          <w:p w14:paraId="7C0574C5"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491</w:t>
            </w:r>
          </w:p>
        </w:tc>
        <w:tc>
          <w:tcPr>
            <w:tcW w:w="1505" w:type="dxa"/>
            <w:vMerge/>
            <w:vAlign w:val="center"/>
          </w:tcPr>
          <w:p w14:paraId="785D9FA7" w14:textId="77777777" w:rsidR="0024053C" w:rsidRPr="00D07F77" w:rsidRDefault="0024053C" w:rsidP="00023520">
            <w:pPr>
              <w:rPr>
                <w:rFonts w:eastAsia="Times New Roman" w:cs="Calibri"/>
                <w:color w:val="000000"/>
                <w:lang w:eastAsia="en-GB"/>
              </w:rPr>
            </w:pPr>
          </w:p>
        </w:tc>
        <w:tc>
          <w:tcPr>
            <w:tcW w:w="793" w:type="dxa"/>
            <w:vAlign w:val="center"/>
          </w:tcPr>
          <w:p w14:paraId="3AC2C4C7"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1561</w:t>
            </w:r>
          </w:p>
        </w:tc>
      </w:tr>
      <w:tr w:rsidR="0024053C" w:rsidRPr="00A35A5B" w14:paraId="456D3B95" w14:textId="77777777" w:rsidTr="00023520">
        <w:trPr>
          <w:trHeight w:val="20"/>
        </w:trPr>
        <w:tc>
          <w:tcPr>
            <w:tcW w:w="2250" w:type="dxa"/>
            <w:tcBorders>
              <w:bottom w:val="single" w:sz="18" w:space="0" w:color="auto"/>
            </w:tcBorders>
            <w:shd w:val="clear" w:color="auto" w:fill="auto"/>
            <w:vAlign w:val="center"/>
          </w:tcPr>
          <w:p w14:paraId="757E6F44"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 xml:space="preserve">Total (DMU-CAN, average any condition) </w:t>
            </w:r>
          </w:p>
        </w:tc>
        <w:tc>
          <w:tcPr>
            <w:tcW w:w="1463" w:type="dxa"/>
            <w:tcBorders>
              <w:bottom w:val="single" w:sz="18" w:space="0" w:color="auto"/>
            </w:tcBorders>
            <w:vAlign w:val="center"/>
          </w:tcPr>
          <w:p w14:paraId="0E7F8110"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947</w:t>
            </w:r>
          </w:p>
        </w:tc>
        <w:tc>
          <w:tcPr>
            <w:tcW w:w="2615" w:type="dxa"/>
            <w:gridSpan w:val="2"/>
            <w:tcBorders>
              <w:bottom w:val="single" w:sz="18" w:space="0" w:color="auto"/>
            </w:tcBorders>
            <w:shd w:val="clear" w:color="auto" w:fill="auto"/>
            <w:vAlign w:val="center"/>
          </w:tcPr>
          <w:p w14:paraId="4C86F1F1"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Average of both: 1598</w:t>
            </w:r>
          </w:p>
        </w:tc>
        <w:tc>
          <w:tcPr>
            <w:tcW w:w="1167" w:type="dxa"/>
            <w:tcBorders>
              <w:bottom w:val="single" w:sz="18" w:space="0" w:color="auto"/>
            </w:tcBorders>
            <w:vAlign w:val="center"/>
          </w:tcPr>
          <w:p w14:paraId="6FFC8E0E"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421</w:t>
            </w:r>
          </w:p>
        </w:tc>
        <w:tc>
          <w:tcPr>
            <w:tcW w:w="1505" w:type="dxa"/>
            <w:vMerge/>
            <w:tcBorders>
              <w:bottom w:val="single" w:sz="18" w:space="0" w:color="auto"/>
            </w:tcBorders>
            <w:vAlign w:val="center"/>
          </w:tcPr>
          <w:p w14:paraId="46E29151" w14:textId="77777777" w:rsidR="0024053C" w:rsidRPr="00D07F77" w:rsidRDefault="0024053C" w:rsidP="00023520">
            <w:pPr>
              <w:rPr>
                <w:rFonts w:eastAsia="Times New Roman" w:cs="Calibri"/>
                <w:color w:val="000000"/>
                <w:lang w:eastAsia="en-GB"/>
              </w:rPr>
            </w:pPr>
          </w:p>
        </w:tc>
        <w:tc>
          <w:tcPr>
            <w:tcW w:w="793" w:type="dxa"/>
            <w:tcBorders>
              <w:bottom w:val="single" w:sz="18" w:space="0" w:color="auto"/>
            </w:tcBorders>
            <w:vAlign w:val="center"/>
          </w:tcPr>
          <w:p w14:paraId="7CEDAF5B"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3495</w:t>
            </w:r>
          </w:p>
        </w:tc>
      </w:tr>
      <w:tr w:rsidR="0024053C" w:rsidRPr="00A35A5B" w14:paraId="63A6C3C0" w14:textId="77777777" w:rsidTr="00023520">
        <w:trPr>
          <w:trHeight w:val="20"/>
        </w:trPr>
        <w:tc>
          <w:tcPr>
            <w:tcW w:w="2250" w:type="dxa"/>
            <w:tcBorders>
              <w:top w:val="single" w:sz="18" w:space="0" w:color="auto"/>
              <w:left w:val="single" w:sz="4" w:space="0" w:color="auto"/>
              <w:bottom w:val="single" w:sz="4" w:space="0" w:color="auto"/>
              <w:right w:val="single" w:sz="4" w:space="0" w:color="auto"/>
            </w:tcBorders>
            <w:shd w:val="clear" w:color="auto" w:fill="auto"/>
            <w:vAlign w:val="center"/>
          </w:tcPr>
          <w:p w14:paraId="0A9390FC"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 xml:space="preserve">Total (DMU-CAN, average any </w:t>
            </w:r>
            <w:r w:rsidRPr="00D07F77">
              <w:rPr>
                <w:rFonts w:eastAsia="Times New Roman" w:cs="Calibri"/>
                <w:color w:val="000000"/>
                <w:lang w:eastAsia="en-GB"/>
              </w:rPr>
              <w:lastRenderedPageBreak/>
              <w:t>condition, x3 years)</w:t>
            </w:r>
          </w:p>
        </w:tc>
        <w:tc>
          <w:tcPr>
            <w:tcW w:w="1463" w:type="dxa"/>
            <w:tcBorders>
              <w:top w:val="single" w:sz="18" w:space="0" w:color="auto"/>
              <w:left w:val="single" w:sz="4" w:space="0" w:color="auto"/>
              <w:bottom w:val="single" w:sz="4" w:space="0" w:color="auto"/>
              <w:right w:val="single" w:sz="4" w:space="0" w:color="auto"/>
            </w:tcBorders>
            <w:vAlign w:val="center"/>
          </w:tcPr>
          <w:p w14:paraId="5A2DBC75"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lastRenderedPageBreak/>
              <w:t>947</w:t>
            </w:r>
          </w:p>
        </w:tc>
        <w:tc>
          <w:tcPr>
            <w:tcW w:w="2615"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27A3B517"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4794</w:t>
            </w:r>
          </w:p>
        </w:tc>
        <w:tc>
          <w:tcPr>
            <w:tcW w:w="1167" w:type="dxa"/>
            <w:tcBorders>
              <w:top w:val="single" w:sz="18" w:space="0" w:color="auto"/>
              <w:left w:val="single" w:sz="4" w:space="0" w:color="auto"/>
              <w:bottom w:val="single" w:sz="4" w:space="0" w:color="auto"/>
              <w:right w:val="single" w:sz="4" w:space="0" w:color="auto"/>
            </w:tcBorders>
            <w:vAlign w:val="center"/>
          </w:tcPr>
          <w:p w14:paraId="4E66EC00"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421</w:t>
            </w:r>
          </w:p>
        </w:tc>
        <w:tc>
          <w:tcPr>
            <w:tcW w:w="1505" w:type="dxa"/>
            <w:tcBorders>
              <w:top w:val="single" w:sz="18" w:space="0" w:color="auto"/>
            </w:tcBorders>
            <w:vAlign w:val="center"/>
          </w:tcPr>
          <w:p w14:paraId="5D78A220"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696</w:t>
            </w:r>
          </w:p>
        </w:tc>
        <w:tc>
          <w:tcPr>
            <w:tcW w:w="793" w:type="dxa"/>
            <w:tcBorders>
              <w:top w:val="single" w:sz="18" w:space="0" w:color="auto"/>
              <w:left w:val="single" w:sz="4" w:space="0" w:color="auto"/>
              <w:bottom w:val="single" w:sz="4" w:space="0" w:color="auto"/>
              <w:right w:val="single" w:sz="4" w:space="0" w:color="auto"/>
            </w:tcBorders>
            <w:vAlign w:val="center"/>
          </w:tcPr>
          <w:p w14:paraId="77F09591" w14:textId="77777777" w:rsidR="0024053C" w:rsidRPr="00D07F77" w:rsidRDefault="0024053C" w:rsidP="00023520">
            <w:pPr>
              <w:rPr>
                <w:rFonts w:eastAsia="Times New Roman" w:cs="Calibri"/>
                <w:color w:val="000000"/>
                <w:lang w:eastAsia="en-GB"/>
              </w:rPr>
            </w:pPr>
            <w:r w:rsidRPr="00D07F77">
              <w:rPr>
                <w:rFonts w:eastAsia="Times New Roman" w:cs="Calibri"/>
                <w:color w:val="000000"/>
                <w:lang w:eastAsia="en-GB"/>
              </w:rPr>
              <w:t>6858</w:t>
            </w:r>
          </w:p>
        </w:tc>
      </w:tr>
    </w:tbl>
    <w:p w14:paraId="0FB08222" w14:textId="77777777" w:rsidR="0024053C" w:rsidRDefault="0024053C" w:rsidP="0024053C">
      <w:pPr>
        <w:spacing w:line="276" w:lineRule="auto"/>
      </w:pPr>
      <w:r>
        <w:br/>
        <w:t xml:space="preserve">We can note that these figures do not, at first, distinguish how many years of support would be in place. Equipment and AT training is primarily a ‘one-off’ award (unless the student is reassessed) while NMH support and the general allowance are typically ongoing for the full duration of the course. Across a typical </w:t>
      </w:r>
      <w:proofErr w:type="gramStart"/>
      <w:r>
        <w:t>3 year</w:t>
      </w:r>
      <w:proofErr w:type="gramEnd"/>
      <w:r>
        <w:t xml:space="preserve"> course, the total average for any condition would potentially be nearly £7000, the majority of which would be NMH support.</w:t>
      </w:r>
    </w:p>
    <w:p w14:paraId="017CFC9E" w14:textId="77777777" w:rsidR="0024053C" w:rsidRDefault="0024053C" w:rsidP="0024053C">
      <w:pPr>
        <w:spacing w:line="276" w:lineRule="auto"/>
      </w:pPr>
      <w:r>
        <w:t xml:space="preserve">The general allowance typically covers additional printing costs and it will also include some colorimetry testing and coloured overlays, though the latter has recently become ineligible for DSA support (in England, at least). The general allowance might also include an extended warranty for a </w:t>
      </w:r>
      <w:proofErr w:type="spellStart"/>
      <w:r>
        <w:t>students</w:t>
      </w:r>
      <w:proofErr w:type="spellEnd"/>
      <w:r>
        <w:t xml:space="preserve"> existing computer providing it meets various criteria.</w:t>
      </w:r>
    </w:p>
    <w:p w14:paraId="32F3D798" w14:textId="77777777" w:rsidR="0024053C" w:rsidRDefault="0024053C" w:rsidP="0024053C">
      <w:pPr>
        <w:spacing w:line="276" w:lineRule="auto"/>
      </w:pPr>
      <w:r>
        <w:t xml:space="preserve">Of those in Mobility, unseen or medical, 38% were referred for a further ergonomic assessment. The costs were harder to generalize for these factors, though a fully adjustable ergonomic chair and electronic height adjustable desk could easily add £1-2000 to the total. In this group, 37% also received travel-related allowances, as did 8% of those in the Mental health subgroup. Again, the costs are hard to generalize, but we can note that the split is roughly 50/50 between those where additional travel costs (primarily taxis) were expected to be ‘regular’ (generally 5 return trips per week for 30 weeks per year) and ‘occasional’ (generally up to 10 times a year). Regular use of taxis could add a further £1-2000, while occasional use would usually be between £1-200. </w:t>
      </w:r>
    </w:p>
    <w:p w14:paraId="4FA2C3C7" w14:textId="77777777" w:rsidR="0024053C" w:rsidRPr="00DF3116" w:rsidRDefault="0024053C" w:rsidP="0024053C">
      <w:pPr>
        <w:spacing w:line="276" w:lineRule="auto"/>
      </w:pPr>
      <w:r>
        <w:t xml:space="preserve">In 92% of cases, at least one assistive software package was recommended. The table below gives the likelihood that a certain category of software was recommended, among those who received at least one. </w:t>
      </w:r>
    </w:p>
    <w:p w14:paraId="323D7B4E"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17</w:t>
      </w:r>
      <w:r>
        <w:rPr>
          <w:noProof/>
        </w:rPr>
        <w:fldChar w:fldCharType="end"/>
      </w:r>
      <w:r>
        <w:t xml:space="preserve"> - Disability code vs Assistive Software</w:t>
      </w:r>
    </w:p>
    <w:tbl>
      <w:tblPr>
        <w:tblW w:w="91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990"/>
        <w:gridCol w:w="1841"/>
        <w:gridCol w:w="1215"/>
        <w:gridCol w:w="2585"/>
      </w:tblGrid>
      <w:tr w:rsidR="0024053C" w:rsidRPr="00A35A5B" w14:paraId="30917815" w14:textId="77777777" w:rsidTr="00023520">
        <w:trPr>
          <w:trHeight w:val="20"/>
        </w:trPr>
        <w:tc>
          <w:tcPr>
            <w:tcW w:w="2480" w:type="dxa"/>
            <w:shd w:val="clear" w:color="auto" w:fill="auto"/>
            <w:vAlign w:val="bottom"/>
          </w:tcPr>
          <w:p w14:paraId="7BB01E92" w14:textId="77777777" w:rsidR="0024053C" w:rsidRPr="00A35A5B" w:rsidRDefault="0024053C" w:rsidP="00023520">
            <w:pPr>
              <w:rPr>
                <w:rFonts w:eastAsia="Times New Roman" w:cs="Calibri"/>
                <w:lang w:eastAsia="en-GB"/>
              </w:rPr>
            </w:pPr>
            <w:r w:rsidRPr="00A35A5B">
              <w:rPr>
                <w:rFonts w:eastAsia="Times New Roman" w:cs="Calibri"/>
                <w:lang w:eastAsia="en-GB"/>
              </w:rPr>
              <w:t>Disability code</w:t>
            </w:r>
          </w:p>
        </w:tc>
        <w:tc>
          <w:tcPr>
            <w:tcW w:w="988" w:type="dxa"/>
            <w:vAlign w:val="center"/>
          </w:tcPr>
          <w:p w14:paraId="2E91D2E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Text to speech</w:t>
            </w:r>
          </w:p>
        </w:tc>
        <w:tc>
          <w:tcPr>
            <w:tcW w:w="1842" w:type="dxa"/>
            <w:shd w:val="clear" w:color="auto" w:fill="auto"/>
            <w:vAlign w:val="center"/>
          </w:tcPr>
          <w:p w14:paraId="2B55D319" w14:textId="77777777" w:rsidR="0024053C" w:rsidRPr="00066953" w:rsidRDefault="0024053C" w:rsidP="00023520">
            <w:pPr>
              <w:rPr>
                <w:rFonts w:eastAsia="Times New Roman" w:cs="Calibri"/>
                <w:color w:val="000000"/>
                <w:lang w:eastAsia="en-GB"/>
              </w:rPr>
            </w:pPr>
            <w:proofErr w:type="spellStart"/>
            <w:r>
              <w:rPr>
                <w:rFonts w:eastAsia="Times New Roman" w:cs="Calibri"/>
                <w:color w:val="000000"/>
                <w:lang w:eastAsia="en-GB"/>
              </w:rPr>
              <w:t>Mindmapping</w:t>
            </w:r>
            <w:proofErr w:type="spellEnd"/>
          </w:p>
        </w:tc>
        <w:tc>
          <w:tcPr>
            <w:tcW w:w="1215" w:type="dxa"/>
            <w:vAlign w:val="center"/>
          </w:tcPr>
          <w:p w14:paraId="1690295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Dictation</w:t>
            </w:r>
          </w:p>
        </w:tc>
        <w:tc>
          <w:tcPr>
            <w:tcW w:w="2586" w:type="dxa"/>
            <w:vAlign w:val="center"/>
          </w:tcPr>
          <w:p w14:paraId="338FD95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Notetaking/recording</w:t>
            </w:r>
          </w:p>
        </w:tc>
      </w:tr>
      <w:tr w:rsidR="0024053C" w:rsidRPr="00A35A5B" w14:paraId="7C83E6B2" w14:textId="77777777" w:rsidTr="00023520">
        <w:trPr>
          <w:trHeight w:val="20"/>
        </w:trPr>
        <w:tc>
          <w:tcPr>
            <w:tcW w:w="2480" w:type="dxa"/>
            <w:shd w:val="clear" w:color="auto" w:fill="auto"/>
            <w:vAlign w:val="center"/>
          </w:tcPr>
          <w:p w14:paraId="57B88E2D" w14:textId="77777777" w:rsidR="0024053C" w:rsidRPr="00A35A5B" w:rsidRDefault="0024053C" w:rsidP="00023520">
            <w:pPr>
              <w:rPr>
                <w:rFonts w:eastAsia="Times New Roman" w:cs="Calibri"/>
                <w:color w:val="000000"/>
                <w:lang w:eastAsia="en-GB"/>
              </w:rPr>
            </w:pPr>
            <w:r w:rsidRPr="00A35A5B">
              <w:rPr>
                <w:rFonts w:eastAsia="Times New Roman" w:cs="Calibri"/>
                <w:color w:val="000000"/>
                <w:lang w:eastAsia="en-GB"/>
              </w:rPr>
              <w:t>A specific learning difficulty</w:t>
            </w:r>
          </w:p>
        </w:tc>
        <w:tc>
          <w:tcPr>
            <w:tcW w:w="988" w:type="dxa"/>
            <w:vAlign w:val="center"/>
          </w:tcPr>
          <w:p w14:paraId="5E33384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94%</w:t>
            </w:r>
          </w:p>
        </w:tc>
        <w:tc>
          <w:tcPr>
            <w:tcW w:w="1842" w:type="dxa"/>
            <w:shd w:val="clear" w:color="auto" w:fill="auto"/>
            <w:vAlign w:val="center"/>
          </w:tcPr>
          <w:p w14:paraId="6E03C7A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76%</w:t>
            </w:r>
          </w:p>
        </w:tc>
        <w:tc>
          <w:tcPr>
            <w:tcW w:w="1215" w:type="dxa"/>
            <w:vAlign w:val="center"/>
          </w:tcPr>
          <w:p w14:paraId="220F17C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74%</w:t>
            </w:r>
          </w:p>
        </w:tc>
        <w:tc>
          <w:tcPr>
            <w:tcW w:w="2586" w:type="dxa"/>
            <w:vAlign w:val="center"/>
          </w:tcPr>
          <w:p w14:paraId="3810EDE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11%</w:t>
            </w:r>
          </w:p>
        </w:tc>
      </w:tr>
      <w:tr w:rsidR="0024053C" w:rsidRPr="00A35A5B" w14:paraId="06F9E3EE" w14:textId="77777777" w:rsidTr="00023520">
        <w:trPr>
          <w:trHeight w:val="20"/>
        </w:trPr>
        <w:tc>
          <w:tcPr>
            <w:tcW w:w="2480" w:type="dxa"/>
            <w:shd w:val="clear" w:color="auto" w:fill="auto"/>
            <w:vAlign w:val="center"/>
          </w:tcPr>
          <w:p w14:paraId="6B363FCF"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Mental health condition</w:t>
            </w:r>
          </w:p>
        </w:tc>
        <w:tc>
          <w:tcPr>
            <w:tcW w:w="988" w:type="dxa"/>
            <w:vAlign w:val="center"/>
          </w:tcPr>
          <w:p w14:paraId="1B3ADFD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76%</w:t>
            </w:r>
          </w:p>
        </w:tc>
        <w:tc>
          <w:tcPr>
            <w:tcW w:w="1842" w:type="dxa"/>
            <w:shd w:val="clear" w:color="auto" w:fill="auto"/>
            <w:vAlign w:val="center"/>
          </w:tcPr>
          <w:p w14:paraId="3CAAD7E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58%</w:t>
            </w:r>
          </w:p>
        </w:tc>
        <w:tc>
          <w:tcPr>
            <w:tcW w:w="1215" w:type="dxa"/>
            <w:vAlign w:val="center"/>
          </w:tcPr>
          <w:p w14:paraId="0129C916"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54%</w:t>
            </w:r>
          </w:p>
        </w:tc>
        <w:tc>
          <w:tcPr>
            <w:tcW w:w="2586" w:type="dxa"/>
            <w:vAlign w:val="center"/>
          </w:tcPr>
          <w:p w14:paraId="3B13F063"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10%</w:t>
            </w:r>
          </w:p>
        </w:tc>
      </w:tr>
      <w:tr w:rsidR="0024053C" w:rsidRPr="00A35A5B" w14:paraId="04AD687E" w14:textId="77777777" w:rsidTr="00023520">
        <w:trPr>
          <w:trHeight w:val="20"/>
        </w:trPr>
        <w:tc>
          <w:tcPr>
            <w:tcW w:w="2480" w:type="dxa"/>
            <w:shd w:val="clear" w:color="auto" w:fill="auto"/>
            <w:vAlign w:val="center"/>
          </w:tcPr>
          <w:p w14:paraId="3BA9D7DC" w14:textId="77777777" w:rsidR="0024053C" w:rsidRPr="00066953" w:rsidRDefault="0024053C" w:rsidP="00023520">
            <w:pPr>
              <w:rPr>
                <w:rFonts w:eastAsia="Times New Roman" w:cs="Calibri"/>
                <w:color w:val="000000"/>
                <w:lang w:eastAsia="en-GB"/>
              </w:rPr>
            </w:pPr>
            <w:r w:rsidRPr="00066953">
              <w:rPr>
                <w:rFonts w:eastAsia="Times New Roman" w:cs="Calibri"/>
                <w:color w:val="000000"/>
                <w:lang w:eastAsia="en-GB"/>
              </w:rPr>
              <w:t>Social communication/</w:t>
            </w:r>
            <w:r>
              <w:rPr>
                <w:rFonts w:eastAsia="Times New Roman" w:cs="Calibri"/>
                <w:color w:val="000000"/>
                <w:lang w:eastAsia="en-GB"/>
              </w:rPr>
              <w:t>ASD</w:t>
            </w:r>
          </w:p>
        </w:tc>
        <w:tc>
          <w:tcPr>
            <w:tcW w:w="988" w:type="dxa"/>
            <w:vAlign w:val="center"/>
          </w:tcPr>
          <w:p w14:paraId="7DCAE7D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52%</w:t>
            </w:r>
          </w:p>
        </w:tc>
        <w:tc>
          <w:tcPr>
            <w:tcW w:w="1842" w:type="dxa"/>
            <w:shd w:val="clear" w:color="auto" w:fill="auto"/>
            <w:vAlign w:val="center"/>
          </w:tcPr>
          <w:p w14:paraId="6C2C0F0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41%</w:t>
            </w:r>
          </w:p>
        </w:tc>
        <w:tc>
          <w:tcPr>
            <w:tcW w:w="1215" w:type="dxa"/>
            <w:vAlign w:val="center"/>
          </w:tcPr>
          <w:p w14:paraId="714A1C31"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37%</w:t>
            </w:r>
          </w:p>
        </w:tc>
        <w:tc>
          <w:tcPr>
            <w:tcW w:w="2586" w:type="dxa"/>
            <w:vAlign w:val="center"/>
          </w:tcPr>
          <w:p w14:paraId="4328861A"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11%</w:t>
            </w:r>
          </w:p>
        </w:tc>
      </w:tr>
      <w:tr w:rsidR="0024053C" w:rsidRPr="00A35A5B" w14:paraId="374AFA7D" w14:textId="77777777" w:rsidTr="00023520">
        <w:trPr>
          <w:trHeight w:val="20"/>
        </w:trPr>
        <w:tc>
          <w:tcPr>
            <w:tcW w:w="2480" w:type="dxa"/>
            <w:shd w:val="clear" w:color="auto" w:fill="auto"/>
            <w:vAlign w:val="center"/>
          </w:tcPr>
          <w:p w14:paraId="0B8E637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Mobility, unseen or medical</w:t>
            </w:r>
          </w:p>
        </w:tc>
        <w:tc>
          <w:tcPr>
            <w:tcW w:w="988" w:type="dxa"/>
            <w:vAlign w:val="center"/>
          </w:tcPr>
          <w:p w14:paraId="708AC72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73%</w:t>
            </w:r>
          </w:p>
        </w:tc>
        <w:tc>
          <w:tcPr>
            <w:tcW w:w="1842" w:type="dxa"/>
            <w:shd w:val="clear" w:color="auto" w:fill="auto"/>
            <w:vAlign w:val="center"/>
          </w:tcPr>
          <w:p w14:paraId="1708590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44%</w:t>
            </w:r>
          </w:p>
        </w:tc>
        <w:tc>
          <w:tcPr>
            <w:tcW w:w="1215" w:type="dxa"/>
            <w:vAlign w:val="center"/>
          </w:tcPr>
          <w:p w14:paraId="364D0EA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61%</w:t>
            </w:r>
          </w:p>
        </w:tc>
        <w:tc>
          <w:tcPr>
            <w:tcW w:w="2586" w:type="dxa"/>
            <w:vAlign w:val="center"/>
          </w:tcPr>
          <w:p w14:paraId="45390393" w14:textId="77777777" w:rsidR="0024053C" w:rsidRDefault="0024053C" w:rsidP="00023520">
            <w:pPr>
              <w:rPr>
                <w:rFonts w:eastAsia="Times New Roman" w:cs="Calibri"/>
                <w:color w:val="000000"/>
                <w:lang w:eastAsia="en-GB"/>
              </w:rPr>
            </w:pPr>
            <w:r>
              <w:rPr>
                <w:rFonts w:eastAsia="Times New Roman" w:cs="Calibri"/>
                <w:color w:val="000000"/>
                <w:lang w:eastAsia="en-GB"/>
              </w:rPr>
              <w:t>15%</w:t>
            </w:r>
          </w:p>
        </w:tc>
      </w:tr>
      <w:tr w:rsidR="0024053C" w:rsidRPr="00A35A5B" w14:paraId="2508FEB8" w14:textId="77777777" w:rsidTr="00023520">
        <w:trPr>
          <w:trHeight w:val="20"/>
        </w:trPr>
        <w:tc>
          <w:tcPr>
            <w:tcW w:w="2480" w:type="dxa"/>
            <w:shd w:val="clear" w:color="auto" w:fill="auto"/>
            <w:vAlign w:val="center"/>
          </w:tcPr>
          <w:p w14:paraId="52787051" w14:textId="77777777" w:rsidR="0024053C" w:rsidRDefault="0024053C" w:rsidP="00023520">
            <w:pPr>
              <w:rPr>
                <w:rFonts w:eastAsia="Times New Roman" w:cs="Calibri"/>
                <w:color w:val="000000"/>
                <w:lang w:eastAsia="en-GB"/>
              </w:rPr>
            </w:pPr>
            <w:r>
              <w:rPr>
                <w:rFonts w:eastAsia="Times New Roman" w:cs="Calibri"/>
                <w:color w:val="000000"/>
                <w:lang w:eastAsia="en-GB"/>
              </w:rPr>
              <w:t xml:space="preserve">Total (DMU-CAN, all conditions) </w:t>
            </w:r>
          </w:p>
        </w:tc>
        <w:tc>
          <w:tcPr>
            <w:tcW w:w="988" w:type="dxa"/>
            <w:vAlign w:val="center"/>
          </w:tcPr>
          <w:p w14:paraId="7179A445"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84%</w:t>
            </w:r>
          </w:p>
        </w:tc>
        <w:tc>
          <w:tcPr>
            <w:tcW w:w="1842" w:type="dxa"/>
            <w:shd w:val="clear" w:color="auto" w:fill="auto"/>
            <w:vAlign w:val="center"/>
          </w:tcPr>
          <w:p w14:paraId="629FEAE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66%</w:t>
            </w:r>
          </w:p>
        </w:tc>
        <w:tc>
          <w:tcPr>
            <w:tcW w:w="1215" w:type="dxa"/>
            <w:shd w:val="clear" w:color="auto" w:fill="auto"/>
            <w:vAlign w:val="center"/>
          </w:tcPr>
          <w:p w14:paraId="2C03288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67%</w:t>
            </w:r>
          </w:p>
        </w:tc>
        <w:tc>
          <w:tcPr>
            <w:tcW w:w="2586" w:type="dxa"/>
            <w:vAlign w:val="center"/>
          </w:tcPr>
          <w:p w14:paraId="1036E557"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15%</w:t>
            </w:r>
          </w:p>
        </w:tc>
      </w:tr>
    </w:tbl>
    <w:p w14:paraId="65209097" w14:textId="77777777" w:rsidR="0024053C" w:rsidRDefault="0024053C" w:rsidP="0024053C"/>
    <w:p w14:paraId="2D57D017" w14:textId="77777777" w:rsidR="0024053C" w:rsidRDefault="0024053C" w:rsidP="0024053C">
      <w:r>
        <w:t>Clearly not every type and version of software is possible to cover in this way. The SLC list of previously approved software includes 152 items</w:t>
      </w:r>
      <w:r>
        <w:rPr>
          <w:rStyle w:val="FootnoteReference"/>
        </w:rPr>
        <w:footnoteReference w:id="10"/>
      </w:r>
      <w:r>
        <w:t xml:space="preserve">. Examining our </w:t>
      </w:r>
      <w:r>
        <w:lastRenderedPageBreak/>
        <w:t>records identified around 40 that were regularly recommended at DMU-CAN, though interpretations of ‘regular’ may vary. The table below gives further detail as to the range of the most popular software being recommended within each category. While there are some leading packages in certain segments, there is still competition and diversity. Dictation has been excluded as this is currently entirely dominated by one provider: Dragon.</w:t>
      </w:r>
    </w:p>
    <w:p w14:paraId="1CD6D707"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18</w:t>
      </w:r>
      <w:r>
        <w:rPr>
          <w:noProof/>
        </w:rPr>
        <w:fldChar w:fldCharType="end"/>
      </w:r>
      <w:r>
        <w:t xml:space="preserve"> - Assistive Software by category</w:t>
      </w:r>
    </w:p>
    <w:tbl>
      <w:tblPr>
        <w:tblW w:w="829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97"/>
        <w:gridCol w:w="1522"/>
        <w:gridCol w:w="741"/>
        <w:gridCol w:w="2515"/>
        <w:gridCol w:w="697"/>
      </w:tblGrid>
      <w:tr w:rsidR="0024053C" w:rsidRPr="00A35A5B" w14:paraId="654A0FD0" w14:textId="77777777" w:rsidTr="00023520">
        <w:trPr>
          <w:trHeight w:val="20"/>
        </w:trPr>
        <w:tc>
          <w:tcPr>
            <w:tcW w:w="2176" w:type="dxa"/>
            <w:shd w:val="clear" w:color="auto" w:fill="auto"/>
            <w:vAlign w:val="bottom"/>
          </w:tcPr>
          <w:p w14:paraId="7903E4C2" w14:textId="77777777" w:rsidR="0024053C" w:rsidRPr="00A35A5B" w:rsidRDefault="0024053C" w:rsidP="00023520">
            <w:pPr>
              <w:rPr>
                <w:rFonts w:eastAsia="Times New Roman" w:cs="Calibri"/>
                <w:lang w:eastAsia="en-GB"/>
              </w:rPr>
            </w:pPr>
            <w:r w:rsidRPr="001666FD">
              <w:rPr>
                <w:rFonts w:eastAsia="Times New Roman" w:cs="Calibri"/>
                <w:color w:val="000000"/>
                <w:lang w:eastAsia="en-GB"/>
              </w:rPr>
              <w:t>Text to speech</w:t>
            </w:r>
          </w:p>
        </w:tc>
        <w:tc>
          <w:tcPr>
            <w:tcW w:w="621" w:type="dxa"/>
            <w:vAlign w:val="center"/>
          </w:tcPr>
          <w:p w14:paraId="256BCFAE" w14:textId="77777777" w:rsidR="0024053C" w:rsidRPr="001666FD" w:rsidRDefault="0024053C" w:rsidP="00023520">
            <w:pPr>
              <w:rPr>
                <w:rFonts w:eastAsia="Times New Roman" w:cs="Calibri"/>
                <w:color w:val="000000"/>
                <w:lang w:eastAsia="en-GB"/>
              </w:rPr>
            </w:pPr>
          </w:p>
        </w:tc>
        <w:tc>
          <w:tcPr>
            <w:tcW w:w="1544" w:type="dxa"/>
            <w:shd w:val="clear" w:color="auto" w:fill="auto"/>
            <w:vAlign w:val="center"/>
          </w:tcPr>
          <w:p w14:paraId="340AFA96" w14:textId="77777777" w:rsidR="0024053C" w:rsidRPr="001666FD" w:rsidRDefault="0024053C" w:rsidP="00023520">
            <w:pPr>
              <w:rPr>
                <w:rFonts w:eastAsia="Times New Roman" w:cs="Calibri"/>
                <w:color w:val="000000"/>
                <w:lang w:eastAsia="en-GB"/>
              </w:rPr>
            </w:pPr>
            <w:r w:rsidRPr="001666FD">
              <w:rPr>
                <w:rFonts w:eastAsia="Times New Roman" w:cs="Calibri"/>
                <w:color w:val="000000"/>
                <w:lang w:eastAsia="en-GB"/>
              </w:rPr>
              <w:t>Mind mapping</w:t>
            </w:r>
          </w:p>
        </w:tc>
        <w:tc>
          <w:tcPr>
            <w:tcW w:w="746" w:type="dxa"/>
          </w:tcPr>
          <w:p w14:paraId="243C250F" w14:textId="77777777" w:rsidR="0024053C" w:rsidRPr="001666FD" w:rsidRDefault="0024053C" w:rsidP="00023520">
            <w:pPr>
              <w:rPr>
                <w:rFonts w:eastAsia="Times New Roman" w:cs="Calibri"/>
                <w:color w:val="000000"/>
                <w:lang w:eastAsia="en-GB"/>
              </w:rPr>
            </w:pPr>
          </w:p>
        </w:tc>
        <w:tc>
          <w:tcPr>
            <w:tcW w:w="2524" w:type="dxa"/>
            <w:vAlign w:val="center"/>
          </w:tcPr>
          <w:p w14:paraId="32667EC0" w14:textId="77777777" w:rsidR="0024053C" w:rsidRPr="001666FD" w:rsidRDefault="0024053C" w:rsidP="00023520">
            <w:pPr>
              <w:rPr>
                <w:rFonts w:eastAsia="Times New Roman" w:cs="Calibri"/>
                <w:color w:val="000000"/>
                <w:lang w:eastAsia="en-GB"/>
              </w:rPr>
            </w:pPr>
            <w:r w:rsidRPr="001666FD">
              <w:rPr>
                <w:rFonts w:eastAsia="Times New Roman" w:cs="Calibri"/>
                <w:color w:val="000000"/>
                <w:lang w:eastAsia="en-GB"/>
              </w:rPr>
              <w:t>Notetaking/recording</w:t>
            </w:r>
          </w:p>
        </w:tc>
        <w:tc>
          <w:tcPr>
            <w:tcW w:w="685" w:type="dxa"/>
          </w:tcPr>
          <w:p w14:paraId="21195E79" w14:textId="77777777" w:rsidR="0024053C" w:rsidRPr="0018257F" w:rsidRDefault="0024053C" w:rsidP="00023520">
            <w:pPr>
              <w:rPr>
                <w:rFonts w:eastAsia="Times New Roman" w:cs="Calibri"/>
                <w:i/>
                <w:color w:val="000000"/>
                <w:lang w:eastAsia="en-GB"/>
              </w:rPr>
            </w:pPr>
          </w:p>
        </w:tc>
      </w:tr>
      <w:tr w:rsidR="0024053C" w:rsidRPr="00A35A5B" w14:paraId="3CC0C9AC" w14:textId="77777777" w:rsidTr="00023520">
        <w:trPr>
          <w:trHeight w:val="20"/>
        </w:trPr>
        <w:tc>
          <w:tcPr>
            <w:tcW w:w="2176" w:type="dxa"/>
            <w:shd w:val="clear" w:color="auto" w:fill="auto"/>
            <w:vAlign w:val="center"/>
          </w:tcPr>
          <w:p w14:paraId="654D7FD1" w14:textId="77777777" w:rsidR="0024053C" w:rsidRPr="00A35A5B" w:rsidRDefault="0024053C" w:rsidP="00023520">
            <w:pPr>
              <w:rPr>
                <w:rFonts w:eastAsia="Times New Roman" w:cs="Calibri"/>
                <w:color w:val="000000"/>
                <w:lang w:eastAsia="en-GB"/>
              </w:rPr>
            </w:pPr>
            <w:proofErr w:type="spellStart"/>
            <w:r w:rsidRPr="00A35A5B">
              <w:rPr>
                <w:rFonts w:eastAsia="Times New Roman" w:cs="Calibri"/>
                <w:color w:val="000000"/>
                <w:lang w:eastAsia="en-GB"/>
              </w:rPr>
              <w:t>Claroread</w:t>
            </w:r>
            <w:proofErr w:type="spellEnd"/>
          </w:p>
        </w:tc>
        <w:tc>
          <w:tcPr>
            <w:tcW w:w="621" w:type="dxa"/>
            <w:vAlign w:val="center"/>
          </w:tcPr>
          <w:p w14:paraId="692D6C4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80%</w:t>
            </w:r>
          </w:p>
        </w:tc>
        <w:tc>
          <w:tcPr>
            <w:tcW w:w="1544" w:type="dxa"/>
            <w:shd w:val="clear" w:color="auto" w:fill="auto"/>
            <w:vAlign w:val="center"/>
          </w:tcPr>
          <w:p w14:paraId="0EA013E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Inspiration</w:t>
            </w:r>
          </w:p>
        </w:tc>
        <w:tc>
          <w:tcPr>
            <w:tcW w:w="746" w:type="dxa"/>
          </w:tcPr>
          <w:p w14:paraId="2E2911B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55%</w:t>
            </w:r>
          </w:p>
        </w:tc>
        <w:tc>
          <w:tcPr>
            <w:tcW w:w="2524" w:type="dxa"/>
            <w:vAlign w:val="center"/>
          </w:tcPr>
          <w:p w14:paraId="78985551" w14:textId="77777777" w:rsidR="0024053C" w:rsidRDefault="0024053C" w:rsidP="00023520">
            <w:pPr>
              <w:rPr>
                <w:rFonts w:eastAsia="Times New Roman" w:cs="Calibri"/>
                <w:color w:val="000000"/>
                <w:lang w:eastAsia="en-GB"/>
              </w:rPr>
            </w:pPr>
            <w:proofErr w:type="spellStart"/>
            <w:r>
              <w:rPr>
                <w:rFonts w:eastAsia="Times New Roman" w:cs="Calibri"/>
                <w:color w:val="000000"/>
                <w:lang w:eastAsia="en-GB"/>
              </w:rPr>
              <w:t>Sonocent</w:t>
            </w:r>
            <w:proofErr w:type="spellEnd"/>
          </w:p>
        </w:tc>
        <w:tc>
          <w:tcPr>
            <w:tcW w:w="685" w:type="dxa"/>
            <w:vAlign w:val="center"/>
          </w:tcPr>
          <w:p w14:paraId="070DF01A"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39%</w:t>
            </w:r>
          </w:p>
        </w:tc>
      </w:tr>
      <w:tr w:rsidR="0024053C" w:rsidRPr="00A35A5B" w14:paraId="72A4A7E2" w14:textId="77777777" w:rsidTr="00023520">
        <w:trPr>
          <w:trHeight w:val="20"/>
        </w:trPr>
        <w:tc>
          <w:tcPr>
            <w:tcW w:w="2176" w:type="dxa"/>
            <w:shd w:val="clear" w:color="auto" w:fill="auto"/>
            <w:vAlign w:val="center"/>
          </w:tcPr>
          <w:p w14:paraId="4B05961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Read &amp; Write</w:t>
            </w:r>
          </w:p>
        </w:tc>
        <w:tc>
          <w:tcPr>
            <w:tcW w:w="621" w:type="dxa"/>
            <w:vAlign w:val="center"/>
          </w:tcPr>
          <w:p w14:paraId="305CAD1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20%</w:t>
            </w:r>
          </w:p>
        </w:tc>
        <w:tc>
          <w:tcPr>
            <w:tcW w:w="1544" w:type="dxa"/>
            <w:shd w:val="clear" w:color="auto" w:fill="auto"/>
            <w:vAlign w:val="center"/>
          </w:tcPr>
          <w:p w14:paraId="6E68AA3C" w14:textId="77777777" w:rsidR="0024053C" w:rsidRPr="00066953" w:rsidRDefault="0024053C" w:rsidP="00023520">
            <w:pPr>
              <w:rPr>
                <w:rFonts w:eastAsia="Times New Roman" w:cs="Calibri"/>
                <w:color w:val="000000"/>
                <w:lang w:eastAsia="en-GB"/>
              </w:rPr>
            </w:pPr>
            <w:proofErr w:type="spellStart"/>
            <w:r>
              <w:rPr>
                <w:rFonts w:eastAsia="Times New Roman" w:cs="Calibri"/>
                <w:color w:val="000000"/>
                <w:lang w:eastAsia="en-GB"/>
              </w:rPr>
              <w:t>Mindview</w:t>
            </w:r>
            <w:proofErr w:type="spellEnd"/>
          </w:p>
        </w:tc>
        <w:tc>
          <w:tcPr>
            <w:tcW w:w="746" w:type="dxa"/>
          </w:tcPr>
          <w:p w14:paraId="4057B50F"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43%</w:t>
            </w:r>
          </w:p>
        </w:tc>
        <w:tc>
          <w:tcPr>
            <w:tcW w:w="2524" w:type="dxa"/>
            <w:vAlign w:val="center"/>
          </w:tcPr>
          <w:p w14:paraId="7FC9E4A0" w14:textId="77777777" w:rsidR="0024053C" w:rsidRDefault="0024053C" w:rsidP="00023520">
            <w:pPr>
              <w:rPr>
                <w:rFonts w:eastAsia="Times New Roman" w:cs="Calibri"/>
                <w:color w:val="000000"/>
                <w:lang w:eastAsia="en-GB"/>
              </w:rPr>
            </w:pPr>
            <w:r>
              <w:rPr>
                <w:rFonts w:eastAsia="Times New Roman" w:cs="Calibri"/>
                <w:color w:val="000000"/>
                <w:lang w:eastAsia="en-GB"/>
              </w:rPr>
              <w:t>Notetaker</w:t>
            </w:r>
          </w:p>
        </w:tc>
        <w:tc>
          <w:tcPr>
            <w:tcW w:w="685" w:type="dxa"/>
            <w:vAlign w:val="center"/>
          </w:tcPr>
          <w:p w14:paraId="7F54C8B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39%</w:t>
            </w:r>
          </w:p>
        </w:tc>
      </w:tr>
      <w:tr w:rsidR="0024053C" w:rsidRPr="00A35A5B" w14:paraId="67007756" w14:textId="77777777" w:rsidTr="00023520">
        <w:trPr>
          <w:trHeight w:val="20"/>
        </w:trPr>
        <w:tc>
          <w:tcPr>
            <w:tcW w:w="2797" w:type="dxa"/>
            <w:gridSpan w:val="2"/>
            <w:shd w:val="clear" w:color="auto" w:fill="auto"/>
            <w:vAlign w:val="center"/>
          </w:tcPr>
          <w:p w14:paraId="31C98B1A" w14:textId="77777777" w:rsidR="0024053C" w:rsidRPr="00066953" w:rsidRDefault="0024053C" w:rsidP="00023520">
            <w:pPr>
              <w:rPr>
                <w:rFonts w:eastAsia="Times New Roman" w:cs="Calibri"/>
                <w:color w:val="000000"/>
                <w:lang w:eastAsia="en-GB"/>
              </w:rPr>
            </w:pPr>
          </w:p>
        </w:tc>
        <w:tc>
          <w:tcPr>
            <w:tcW w:w="1544" w:type="dxa"/>
            <w:shd w:val="clear" w:color="auto" w:fill="auto"/>
            <w:vAlign w:val="center"/>
          </w:tcPr>
          <w:p w14:paraId="1BEA43F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Others</w:t>
            </w:r>
          </w:p>
        </w:tc>
        <w:tc>
          <w:tcPr>
            <w:tcW w:w="746" w:type="dxa"/>
          </w:tcPr>
          <w:p w14:paraId="053EBE5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w:t>
            </w:r>
          </w:p>
        </w:tc>
        <w:tc>
          <w:tcPr>
            <w:tcW w:w="2524" w:type="dxa"/>
            <w:vAlign w:val="center"/>
          </w:tcPr>
          <w:p w14:paraId="5319C8E1" w14:textId="77777777" w:rsidR="0024053C" w:rsidRDefault="0024053C" w:rsidP="00023520">
            <w:pPr>
              <w:rPr>
                <w:rFonts w:eastAsia="Times New Roman" w:cs="Calibri"/>
                <w:color w:val="000000"/>
                <w:lang w:eastAsia="en-GB"/>
              </w:rPr>
            </w:pPr>
            <w:proofErr w:type="spellStart"/>
            <w:r>
              <w:rPr>
                <w:rFonts w:eastAsia="Times New Roman" w:cs="Calibri"/>
                <w:color w:val="000000"/>
                <w:lang w:eastAsia="en-GB"/>
              </w:rPr>
              <w:t>Livescribe</w:t>
            </w:r>
            <w:proofErr w:type="spellEnd"/>
          </w:p>
        </w:tc>
        <w:tc>
          <w:tcPr>
            <w:tcW w:w="685" w:type="dxa"/>
            <w:vAlign w:val="center"/>
          </w:tcPr>
          <w:p w14:paraId="1F3C4A70"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w:t>
            </w:r>
          </w:p>
        </w:tc>
      </w:tr>
      <w:tr w:rsidR="0024053C" w:rsidRPr="00A35A5B" w14:paraId="5ADEC0F8" w14:textId="77777777" w:rsidTr="00023520">
        <w:trPr>
          <w:trHeight w:val="20"/>
        </w:trPr>
        <w:tc>
          <w:tcPr>
            <w:tcW w:w="5087" w:type="dxa"/>
            <w:gridSpan w:val="4"/>
          </w:tcPr>
          <w:p w14:paraId="17EF177B" w14:textId="77777777" w:rsidR="0024053C" w:rsidRPr="00066953" w:rsidRDefault="0024053C" w:rsidP="00023520">
            <w:pPr>
              <w:rPr>
                <w:rFonts w:eastAsia="Times New Roman" w:cs="Calibri"/>
                <w:color w:val="000000"/>
                <w:lang w:eastAsia="en-GB"/>
              </w:rPr>
            </w:pPr>
          </w:p>
        </w:tc>
        <w:tc>
          <w:tcPr>
            <w:tcW w:w="2524" w:type="dxa"/>
            <w:vAlign w:val="center"/>
          </w:tcPr>
          <w:p w14:paraId="4A64791D" w14:textId="77777777" w:rsidR="0024053C" w:rsidRDefault="0024053C" w:rsidP="00023520">
            <w:pPr>
              <w:rPr>
                <w:rFonts w:eastAsia="Times New Roman" w:cs="Calibri"/>
                <w:color w:val="000000"/>
                <w:lang w:eastAsia="en-GB"/>
              </w:rPr>
            </w:pPr>
            <w:r>
              <w:rPr>
                <w:rFonts w:eastAsia="Times New Roman" w:cs="Calibri"/>
                <w:color w:val="000000"/>
                <w:lang w:eastAsia="en-GB"/>
              </w:rPr>
              <w:t>Olympus DVR</w:t>
            </w:r>
          </w:p>
        </w:tc>
        <w:tc>
          <w:tcPr>
            <w:tcW w:w="685" w:type="dxa"/>
            <w:vAlign w:val="center"/>
          </w:tcPr>
          <w:p w14:paraId="0B87268E"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20%</w:t>
            </w:r>
          </w:p>
        </w:tc>
      </w:tr>
      <w:tr w:rsidR="0024053C" w:rsidRPr="00A35A5B" w14:paraId="57809A20" w14:textId="77777777" w:rsidTr="00023520">
        <w:trPr>
          <w:trHeight w:val="20"/>
        </w:trPr>
        <w:tc>
          <w:tcPr>
            <w:tcW w:w="2176" w:type="dxa"/>
            <w:shd w:val="clear" w:color="auto" w:fill="auto"/>
            <w:vAlign w:val="center"/>
          </w:tcPr>
          <w:p w14:paraId="2E9DCA74" w14:textId="77777777" w:rsidR="0024053C" w:rsidRPr="001666FD" w:rsidRDefault="0024053C" w:rsidP="00023520">
            <w:pPr>
              <w:rPr>
                <w:rFonts w:eastAsia="Times New Roman" w:cs="Calibri"/>
                <w:color w:val="000000"/>
                <w:lang w:eastAsia="en-GB"/>
              </w:rPr>
            </w:pPr>
            <w:r w:rsidRPr="001666FD">
              <w:rPr>
                <w:rFonts w:eastAsia="Times New Roman" w:cs="Calibri"/>
                <w:color w:val="000000"/>
                <w:lang w:eastAsia="en-GB"/>
              </w:rPr>
              <w:t>Specialist spellcheckers</w:t>
            </w:r>
          </w:p>
        </w:tc>
        <w:tc>
          <w:tcPr>
            <w:tcW w:w="621" w:type="dxa"/>
            <w:vAlign w:val="center"/>
          </w:tcPr>
          <w:p w14:paraId="766C8E3E" w14:textId="77777777" w:rsidR="0024053C" w:rsidRPr="001666FD" w:rsidRDefault="0024053C" w:rsidP="00023520">
            <w:pPr>
              <w:rPr>
                <w:rFonts w:eastAsia="Times New Roman" w:cs="Calibri"/>
                <w:color w:val="000000"/>
                <w:lang w:eastAsia="en-GB"/>
              </w:rPr>
            </w:pPr>
          </w:p>
        </w:tc>
        <w:tc>
          <w:tcPr>
            <w:tcW w:w="1544" w:type="dxa"/>
            <w:shd w:val="clear" w:color="auto" w:fill="auto"/>
            <w:vAlign w:val="center"/>
          </w:tcPr>
          <w:p w14:paraId="3D99D304" w14:textId="77777777" w:rsidR="0024053C" w:rsidRPr="001666FD" w:rsidRDefault="0024053C" w:rsidP="00023520">
            <w:pPr>
              <w:rPr>
                <w:rFonts w:eastAsia="Times New Roman" w:cs="Calibri"/>
                <w:color w:val="000000"/>
                <w:lang w:eastAsia="en-GB"/>
              </w:rPr>
            </w:pPr>
            <w:r w:rsidRPr="001666FD">
              <w:rPr>
                <w:rFonts w:eastAsia="Times New Roman" w:cs="Calibri"/>
                <w:color w:val="000000"/>
                <w:lang w:eastAsia="en-GB"/>
              </w:rPr>
              <w:t>Training portals</w:t>
            </w:r>
          </w:p>
        </w:tc>
        <w:tc>
          <w:tcPr>
            <w:tcW w:w="746" w:type="dxa"/>
          </w:tcPr>
          <w:p w14:paraId="514108E8" w14:textId="77777777" w:rsidR="0024053C" w:rsidRPr="00066953" w:rsidRDefault="0024053C" w:rsidP="00023520">
            <w:pPr>
              <w:rPr>
                <w:rFonts w:eastAsia="Times New Roman" w:cs="Calibri"/>
                <w:color w:val="000000"/>
                <w:lang w:eastAsia="en-GB"/>
              </w:rPr>
            </w:pPr>
          </w:p>
        </w:tc>
        <w:tc>
          <w:tcPr>
            <w:tcW w:w="3209" w:type="dxa"/>
            <w:gridSpan w:val="2"/>
            <w:vMerge w:val="restart"/>
            <w:vAlign w:val="center"/>
          </w:tcPr>
          <w:p w14:paraId="46FF9EEC" w14:textId="77777777" w:rsidR="0024053C" w:rsidRPr="00066953" w:rsidRDefault="0024053C" w:rsidP="00023520">
            <w:pPr>
              <w:rPr>
                <w:rFonts w:eastAsia="Times New Roman" w:cs="Calibri"/>
                <w:color w:val="000000"/>
                <w:lang w:eastAsia="en-GB"/>
              </w:rPr>
            </w:pPr>
          </w:p>
        </w:tc>
      </w:tr>
      <w:tr w:rsidR="0024053C" w:rsidRPr="00A35A5B" w14:paraId="1E5AA4B3" w14:textId="77777777" w:rsidTr="00023520">
        <w:trPr>
          <w:trHeight w:val="20"/>
        </w:trPr>
        <w:tc>
          <w:tcPr>
            <w:tcW w:w="2176" w:type="dxa"/>
            <w:shd w:val="clear" w:color="auto" w:fill="auto"/>
            <w:vAlign w:val="center"/>
          </w:tcPr>
          <w:p w14:paraId="7BA5A805" w14:textId="77777777" w:rsidR="0024053C" w:rsidRDefault="0024053C" w:rsidP="00023520">
            <w:pPr>
              <w:rPr>
                <w:rFonts w:eastAsia="Times New Roman" w:cs="Calibri"/>
                <w:color w:val="000000"/>
                <w:lang w:eastAsia="en-GB"/>
              </w:rPr>
            </w:pPr>
            <w:r>
              <w:rPr>
                <w:rFonts w:eastAsia="Times New Roman" w:cs="Calibri"/>
                <w:color w:val="000000"/>
                <w:lang w:eastAsia="en-GB"/>
              </w:rPr>
              <w:t>Global Autocorrect</w:t>
            </w:r>
          </w:p>
        </w:tc>
        <w:tc>
          <w:tcPr>
            <w:tcW w:w="621" w:type="dxa"/>
          </w:tcPr>
          <w:p w14:paraId="1D2BC553"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18%</w:t>
            </w:r>
          </w:p>
        </w:tc>
        <w:tc>
          <w:tcPr>
            <w:tcW w:w="1544" w:type="dxa"/>
            <w:shd w:val="clear" w:color="auto" w:fill="auto"/>
            <w:vAlign w:val="center"/>
          </w:tcPr>
          <w:p w14:paraId="333DBE38" w14:textId="77777777" w:rsidR="0024053C" w:rsidRDefault="0024053C" w:rsidP="00023520">
            <w:pPr>
              <w:rPr>
                <w:rFonts w:eastAsia="Times New Roman" w:cs="Calibri"/>
                <w:color w:val="000000"/>
                <w:lang w:eastAsia="en-GB"/>
              </w:rPr>
            </w:pPr>
            <w:r>
              <w:rPr>
                <w:rFonts w:eastAsia="Times New Roman" w:cs="Calibri"/>
                <w:color w:val="000000"/>
                <w:lang w:eastAsia="en-GB"/>
              </w:rPr>
              <w:t>Learning labs</w:t>
            </w:r>
          </w:p>
        </w:tc>
        <w:tc>
          <w:tcPr>
            <w:tcW w:w="746" w:type="dxa"/>
          </w:tcPr>
          <w:p w14:paraId="62B7459B"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77%</w:t>
            </w:r>
          </w:p>
        </w:tc>
        <w:tc>
          <w:tcPr>
            <w:tcW w:w="3209" w:type="dxa"/>
            <w:gridSpan w:val="2"/>
            <w:vMerge/>
            <w:vAlign w:val="center"/>
          </w:tcPr>
          <w:p w14:paraId="2BF62E4A" w14:textId="77777777" w:rsidR="0024053C" w:rsidRDefault="0024053C" w:rsidP="00023520">
            <w:pPr>
              <w:rPr>
                <w:rFonts w:eastAsia="Times New Roman" w:cs="Calibri"/>
                <w:color w:val="000000"/>
                <w:lang w:eastAsia="en-GB"/>
              </w:rPr>
            </w:pPr>
          </w:p>
        </w:tc>
      </w:tr>
      <w:tr w:rsidR="0024053C" w:rsidRPr="00A35A5B" w14:paraId="4759A5E7" w14:textId="77777777" w:rsidTr="00023520">
        <w:trPr>
          <w:trHeight w:val="20"/>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166D3C60" w14:textId="77777777" w:rsidR="0024053C" w:rsidRDefault="0024053C" w:rsidP="00023520">
            <w:pPr>
              <w:rPr>
                <w:rFonts w:eastAsia="Times New Roman" w:cs="Calibri"/>
                <w:color w:val="000000"/>
                <w:lang w:eastAsia="en-GB"/>
              </w:rPr>
            </w:pPr>
            <w:r>
              <w:rPr>
                <w:rFonts w:eastAsia="Times New Roman" w:cs="Calibri"/>
                <w:color w:val="000000"/>
                <w:lang w:eastAsia="en-GB"/>
              </w:rPr>
              <w:t xml:space="preserve">Legal or Medical </w:t>
            </w:r>
          </w:p>
        </w:tc>
        <w:tc>
          <w:tcPr>
            <w:tcW w:w="621" w:type="dxa"/>
            <w:tcBorders>
              <w:top w:val="single" w:sz="4" w:space="0" w:color="auto"/>
              <w:left w:val="single" w:sz="4" w:space="0" w:color="auto"/>
              <w:bottom w:val="single" w:sz="4" w:space="0" w:color="auto"/>
              <w:right w:val="single" w:sz="4" w:space="0" w:color="auto"/>
            </w:tcBorders>
          </w:tcPr>
          <w:p w14:paraId="77B1DE14"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32%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7DA18FBC" w14:textId="77777777" w:rsidR="0024053C" w:rsidRDefault="0024053C" w:rsidP="00023520">
            <w:pPr>
              <w:rPr>
                <w:rFonts w:eastAsia="Times New Roman" w:cs="Calibri"/>
                <w:color w:val="000000"/>
                <w:lang w:eastAsia="en-GB"/>
              </w:rPr>
            </w:pPr>
            <w:r>
              <w:rPr>
                <w:rFonts w:eastAsia="Times New Roman" w:cs="Calibri"/>
                <w:color w:val="000000"/>
                <w:lang w:eastAsia="en-GB"/>
              </w:rPr>
              <w:t>Find my flow</w:t>
            </w:r>
          </w:p>
        </w:tc>
        <w:tc>
          <w:tcPr>
            <w:tcW w:w="746" w:type="dxa"/>
            <w:tcBorders>
              <w:top w:val="single" w:sz="4" w:space="0" w:color="auto"/>
              <w:left w:val="single" w:sz="4" w:space="0" w:color="auto"/>
              <w:bottom w:val="single" w:sz="4" w:space="0" w:color="auto"/>
            </w:tcBorders>
          </w:tcPr>
          <w:p w14:paraId="3A1423D9"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16%</w:t>
            </w:r>
          </w:p>
        </w:tc>
        <w:tc>
          <w:tcPr>
            <w:tcW w:w="3209" w:type="dxa"/>
            <w:gridSpan w:val="2"/>
            <w:vMerge/>
            <w:vAlign w:val="center"/>
          </w:tcPr>
          <w:p w14:paraId="31AFFBBF" w14:textId="77777777" w:rsidR="0024053C" w:rsidRDefault="0024053C" w:rsidP="00023520">
            <w:pPr>
              <w:rPr>
                <w:rFonts w:eastAsia="Times New Roman" w:cs="Calibri"/>
                <w:color w:val="000000"/>
                <w:lang w:eastAsia="en-GB"/>
              </w:rPr>
            </w:pPr>
          </w:p>
        </w:tc>
      </w:tr>
      <w:tr w:rsidR="0024053C" w:rsidRPr="00A35A5B" w14:paraId="32E2511F" w14:textId="77777777" w:rsidTr="00023520">
        <w:trPr>
          <w:trHeight w:val="20"/>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tcPr>
          <w:p w14:paraId="553E6EC0" w14:textId="77777777" w:rsidR="0024053C" w:rsidRDefault="0024053C" w:rsidP="00023520">
            <w:pPr>
              <w:rPr>
                <w:rFonts w:eastAsia="Times New Roman" w:cs="Calibri"/>
                <w:color w:val="000000"/>
                <w:lang w:eastAsia="en-GB"/>
              </w:rPr>
            </w:pPr>
            <w:r>
              <w:rPr>
                <w:rFonts w:eastAsia="Times New Roman" w:cs="Calibri"/>
                <w:color w:val="000000"/>
                <w:lang w:eastAsia="en-GB"/>
              </w:rPr>
              <w:t>As above + Dragon</w:t>
            </w:r>
          </w:p>
        </w:tc>
        <w:tc>
          <w:tcPr>
            <w:tcW w:w="621" w:type="dxa"/>
            <w:tcBorders>
              <w:top w:val="single" w:sz="4" w:space="0" w:color="auto"/>
              <w:left w:val="single" w:sz="4" w:space="0" w:color="auto"/>
              <w:bottom w:val="single" w:sz="4" w:space="0" w:color="auto"/>
              <w:right w:val="single" w:sz="4" w:space="0" w:color="auto"/>
            </w:tcBorders>
          </w:tcPr>
          <w:p w14:paraId="572BA1CD"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50%</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FEB1E73" w14:textId="77777777" w:rsidR="0024053C" w:rsidRDefault="0024053C" w:rsidP="00023520">
            <w:pPr>
              <w:rPr>
                <w:rFonts w:eastAsia="Times New Roman" w:cs="Calibri"/>
                <w:color w:val="000000"/>
                <w:lang w:eastAsia="en-GB"/>
              </w:rPr>
            </w:pPr>
            <w:r>
              <w:rPr>
                <w:rFonts w:eastAsia="Times New Roman" w:cs="Calibri"/>
                <w:color w:val="000000"/>
                <w:lang w:eastAsia="en-GB"/>
              </w:rPr>
              <w:t>I-view</w:t>
            </w:r>
          </w:p>
        </w:tc>
        <w:tc>
          <w:tcPr>
            <w:tcW w:w="746" w:type="dxa"/>
            <w:tcBorders>
              <w:top w:val="single" w:sz="4" w:space="0" w:color="auto"/>
              <w:left w:val="single" w:sz="4" w:space="0" w:color="auto"/>
              <w:bottom w:val="single" w:sz="4" w:space="0" w:color="auto"/>
            </w:tcBorders>
          </w:tcPr>
          <w:p w14:paraId="39FBE79C" w14:textId="77777777" w:rsidR="0024053C" w:rsidRPr="00066953" w:rsidRDefault="0024053C" w:rsidP="00023520">
            <w:pPr>
              <w:rPr>
                <w:rFonts w:eastAsia="Times New Roman" w:cs="Calibri"/>
                <w:color w:val="000000"/>
                <w:lang w:eastAsia="en-GB"/>
              </w:rPr>
            </w:pPr>
            <w:r>
              <w:rPr>
                <w:rFonts w:eastAsia="Times New Roman" w:cs="Calibri"/>
                <w:color w:val="000000"/>
                <w:lang w:eastAsia="en-GB"/>
              </w:rPr>
              <w:t>7%</w:t>
            </w:r>
          </w:p>
        </w:tc>
        <w:tc>
          <w:tcPr>
            <w:tcW w:w="3209" w:type="dxa"/>
            <w:gridSpan w:val="2"/>
            <w:vMerge/>
            <w:tcBorders>
              <w:bottom w:val="single" w:sz="4" w:space="0" w:color="auto"/>
            </w:tcBorders>
            <w:vAlign w:val="center"/>
          </w:tcPr>
          <w:p w14:paraId="0FF1309B" w14:textId="77777777" w:rsidR="0024053C" w:rsidRDefault="0024053C" w:rsidP="00023520">
            <w:pPr>
              <w:rPr>
                <w:rFonts w:eastAsia="Times New Roman" w:cs="Calibri"/>
                <w:color w:val="000000"/>
                <w:lang w:eastAsia="en-GB"/>
              </w:rPr>
            </w:pPr>
          </w:p>
        </w:tc>
      </w:tr>
    </w:tbl>
    <w:p w14:paraId="2F4EEF8C" w14:textId="77777777" w:rsidR="0024053C" w:rsidRDefault="0024053C" w:rsidP="0024053C">
      <w:r>
        <w:br/>
        <w:t>Some other notable mentions that have grown in popularity, are relatively new and do not have easy comparisons are Brain in Hand and Present Pal</w:t>
      </w:r>
      <w:r>
        <w:rPr>
          <w:rStyle w:val="FootnoteReference"/>
        </w:rPr>
        <w:footnoteReference w:id="11"/>
      </w:r>
      <w:r>
        <w:t>. Some other less frequent recommendations are summarized below:</w:t>
      </w:r>
    </w:p>
    <w:p w14:paraId="0248AD2C" w14:textId="77777777" w:rsidR="0024053C" w:rsidRDefault="0024053C" w:rsidP="0024053C">
      <w:pPr>
        <w:pStyle w:val="ListParagraph"/>
        <w:numPr>
          <w:ilvl w:val="0"/>
          <w:numId w:val="31"/>
        </w:numPr>
        <w:spacing w:after="160" w:line="259" w:lineRule="auto"/>
        <w:ind w:left="0" w:firstLine="0"/>
      </w:pPr>
      <w:proofErr w:type="spellStart"/>
      <w:r>
        <w:t>Zoomtext</w:t>
      </w:r>
      <w:proofErr w:type="spellEnd"/>
      <w:r>
        <w:t xml:space="preserve">/Supernova magnifiers and </w:t>
      </w:r>
      <w:proofErr w:type="spellStart"/>
      <w:r>
        <w:t>screenreader</w:t>
      </w:r>
      <w:proofErr w:type="spellEnd"/>
      <w:r>
        <w:t xml:space="preserve"> software for visual impairments</w:t>
      </w:r>
    </w:p>
    <w:p w14:paraId="39282642" w14:textId="77777777" w:rsidR="0024053C" w:rsidRDefault="0024053C" w:rsidP="0024053C">
      <w:pPr>
        <w:pStyle w:val="ListParagraph"/>
        <w:numPr>
          <w:ilvl w:val="0"/>
          <w:numId w:val="31"/>
        </w:numPr>
        <w:spacing w:after="160" w:line="259" w:lineRule="auto"/>
        <w:ind w:left="0" w:firstLine="0"/>
      </w:pPr>
      <w:r>
        <w:t>Lightweight laptops or rolling cases where weight is a consideration</w:t>
      </w:r>
    </w:p>
    <w:p w14:paraId="54509170" w14:textId="77777777" w:rsidR="0024053C" w:rsidRDefault="0024053C" w:rsidP="0024053C">
      <w:pPr>
        <w:pStyle w:val="ListParagraph"/>
        <w:numPr>
          <w:ilvl w:val="0"/>
          <w:numId w:val="31"/>
        </w:numPr>
        <w:spacing w:after="160" w:line="259" w:lineRule="auto"/>
        <w:ind w:left="0" w:firstLine="0"/>
      </w:pPr>
      <w:r>
        <w:t>Portable hearing loop/lapel mic/Roger pen for hearing impairments</w:t>
      </w:r>
    </w:p>
    <w:p w14:paraId="31E84FE7" w14:textId="77777777" w:rsidR="0024053C" w:rsidRDefault="0024053C" w:rsidP="0024053C">
      <w:pPr>
        <w:pStyle w:val="ListParagraph"/>
        <w:numPr>
          <w:ilvl w:val="0"/>
          <w:numId w:val="31"/>
        </w:numPr>
        <w:spacing w:after="160" w:line="259" w:lineRule="auto"/>
        <w:ind w:left="0" w:firstLine="0"/>
      </w:pPr>
      <w:r>
        <w:t xml:space="preserve">C-Pen or </w:t>
      </w:r>
      <w:proofErr w:type="spellStart"/>
      <w:r>
        <w:t>IRISscan</w:t>
      </w:r>
      <w:proofErr w:type="spellEnd"/>
      <w:r>
        <w:t xml:space="preserve"> Mice for portable OCR and text-to-speech</w:t>
      </w:r>
    </w:p>
    <w:p w14:paraId="384E1F12" w14:textId="77777777" w:rsidR="0024053C" w:rsidRDefault="0024053C" w:rsidP="0024053C">
      <w:pPr>
        <w:pStyle w:val="ListParagraph"/>
        <w:numPr>
          <w:ilvl w:val="0"/>
          <w:numId w:val="31"/>
        </w:numPr>
        <w:spacing w:after="160" w:line="259" w:lineRule="auto"/>
        <w:ind w:left="0" w:firstLine="0"/>
      </w:pPr>
      <w:r>
        <w:t>Maths, science and engineering specific software for text-to-speech and dictation</w:t>
      </w:r>
    </w:p>
    <w:p w14:paraId="280ABA53" w14:textId="77777777" w:rsidR="0024053C" w:rsidRDefault="0024053C" w:rsidP="0024053C">
      <w:pPr>
        <w:pStyle w:val="ListParagraph"/>
        <w:numPr>
          <w:ilvl w:val="0"/>
          <w:numId w:val="31"/>
        </w:numPr>
        <w:spacing w:after="160" w:line="259" w:lineRule="auto"/>
        <w:ind w:left="0" w:firstLine="0"/>
      </w:pPr>
      <w:r>
        <w:t xml:space="preserve">Ergonomic keyboards, mice, document holders, arm and </w:t>
      </w:r>
      <w:proofErr w:type="gramStart"/>
      <w:r>
        <w:t>foot rests</w:t>
      </w:r>
      <w:proofErr w:type="gramEnd"/>
    </w:p>
    <w:p w14:paraId="3E9AD240" w14:textId="77777777" w:rsidR="0024053C" w:rsidRDefault="0024053C" w:rsidP="0024053C">
      <w:pPr>
        <w:pStyle w:val="ListParagraph"/>
        <w:numPr>
          <w:ilvl w:val="0"/>
          <w:numId w:val="31"/>
        </w:numPr>
        <w:spacing w:after="160" w:line="259" w:lineRule="auto"/>
        <w:ind w:left="0" w:firstLine="0"/>
      </w:pPr>
      <w:r>
        <w:t>Portable electronic spellchecker (with medical dictionary)</w:t>
      </w:r>
    </w:p>
    <w:p w14:paraId="5480C1C2" w14:textId="77777777" w:rsidR="0024053C" w:rsidRDefault="0024053C" w:rsidP="0024053C">
      <w:pPr>
        <w:spacing w:line="276" w:lineRule="auto"/>
      </w:pPr>
      <w:r>
        <w:t xml:space="preserve">Around 6% of our sample were recommended software to use on their existing computer, rather than being recommended a new one, a proportion which may be increasing over time. In order to be able to take a holistic view of students, assessors must be familiar with some </w:t>
      </w:r>
      <w:proofErr w:type="gramStart"/>
      <w:r>
        <w:t>fairly fundamental</w:t>
      </w:r>
      <w:proofErr w:type="gramEnd"/>
      <w:r>
        <w:t xml:space="preserve"> differences between students own existing devices of various form factors and operating systems. It is arguably also necessary to have at least a passing familiarity with the functions and requirements </w:t>
      </w:r>
      <w:r>
        <w:lastRenderedPageBreak/>
        <w:t>of several relatively common course-specific software packages</w:t>
      </w:r>
      <w:r>
        <w:rPr>
          <w:rStyle w:val="FootnoteReference"/>
        </w:rPr>
        <w:footnoteReference w:id="12"/>
      </w:r>
      <w:r>
        <w:t xml:space="preserve"> While it is in some ways understandable that course-specific requirements go beyond the scope of DSAs, it is unlikely that the student sees their lived reality and working environment as neatly separated as this. Finally, in terms of NMH support, while the number of DSA funded roles has reduced, the process of agreeing types, formats, suppliers and amounts recommended can still be complex; with Remote Working Tools (Skype etc) adding a further point for consideration </w:t>
      </w:r>
      <w:r>
        <w:rPr>
          <w:noProof/>
        </w:rPr>
        <w:t>(Newman &amp; Conway, 2017)</w:t>
      </w:r>
      <w:r>
        <w:t>.</w:t>
      </w:r>
    </w:p>
    <w:p w14:paraId="6A960784" w14:textId="77777777" w:rsidR="0024053C" w:rsidRDefault="0024053C" w:rsidP="0024053C">
      <w:pPr>
        <w:spacing w:line="276" w:lineRule="auto"/>
      </w:pPr>
      <w:r>
        <w:t xml:space="preserve">Even if we only consider the five top-level categories of software in the table above from this still represents a bare minimum of 31 </w:t>
      </w:r>
      <w:proofErr w:type="gramStart"/>
      <w:r>
        <w:t>fairly common</w:t>
      </w:r>
      <w:proofErr w:type="gramEnd"/>
      <w:r>
        <w:t xml:space="preserve"> permutations that assessors can consider when making recommendations. If we just added a few other common recommendations (Printing, Dictation and NMH) to this, making 8 categories, there are now 255 permutations to navigate. Having illustrated the volume and complexity of the task facing an assessment centre, we will now examine the evidence around the potential impact of DSAs.</w:t>
      </w:r>
    </w:p>
    <w:p w14:paraId="18AB3D34" w14:textId="77777777" w:rsidR="0024053C" w:rsidRDefault="0024053C" w:rsidP="0024053C">
      <w:pPr>
        <w:pStyle w:val="Heading2"/>
      </w:pPr>
      <w:bookmarkStart w:id="6" w:name="_Toc21694077"/>
      <w:r>
        <w:t xml:space="preserve">Impact on </w:t>
      </w:r>
      <w:r w:rsidRPr="00FA0DE3">
        <w:t>continuation</w:t>
      </w:r>
      <w:r>
        <w:t>, satisfaction and good honours</w:t>
      </w:r>
      <w:bookmarkEnd w:id="6"/>
    </w:p>
    <w:p w14:paraId="7C57BD18" w14:textId="77777777" w:rsidR="0024053C" w:rsidRDefault="0024053C" w:rsidP="0024053C">
      <w:pPr>
        <w:spacing w:line="276" w:lineRule="auto"/>
      </w:pPr>
      <w:r>
        <w:t>Students may discontinue or ‘drop out’ for a variety of reasons, some of which may be expected or even beyond the nature of any HEP to prevent. Nevertheless, it is a useful indicator and worth bearing in mind that it is likely to be a substantial decision on the part of the student. Projected outcomes suggest that 15% of all entrants will not be awarded with a degree</w:t>
      </w:r>
      <w:r>
        <w:rPr>
          <w:rStyle w:val="FootnoteReference"/>
        </w:rPr>
        <w:footnoteReference w:id="13"/>
      </w:r>
      <w:r>
        <w:t xml:space="preserve"> </w:t>
      </w:r>
      <w:r>
        <w:rPr>
          <w:noProof/>
        </w:rPr>
        <w:t>(Higher Education Statistics Agency, 2019f)</w:t>
      </w:r>
      <w:r>
        <w:t xml:space="preserve">. For De Montfort University, the discontinuation rate was 7.6% in 2016/17 compared to a sector average of 6.3% </w:t>
      </w:r>
      <w:r>
        <w:rPr>
          <w:noProof/>
        </w:rPr>
        <w:t>(Higher Education Statistics Agency, 2019g)</w:t>
      </w:r>
      <w:r>
        <w:t xml:space="preserve">. 37% students that received DSAs thought that they would not have completed their course without DSAs </w:t>
      </w:r>
      <w:r>
        <w:rPr>
          <w:noProof/>
        </w:rPr>
        <w:t>(Wilson &amp; Martin, 2017, p. 12)</w:t>
      </w:r>
      <w:r>
        <w:t xml:space="preserve">. </w:t>
      </w:r>
    </w:p>
    <w:p w14:paraId="4CFE2D51" w14:textId="77777777" w:rsidR="0024053C" w:rsidRDefault="0024053C" w:rsidP="0024053C">
      <w:pPr>
        <w:spacing w:line="276" w:lineRule="auto"/>
      </w:pPr>
      <w:r>
        <w:t>The 2007 NAO report referred to at the outset of this paper found that students with a disability who were in receipt of DSA had better continuation rates compared to both students with a disability who did not receive DSAs and to students that did not declare a disability. 93% of students receiving DSAs continue compared to 87% of disabled students not receiving DSAs. To examine the difference, it may be more clearly expressed as 7% versus 13% discontinuation: those who receive DSAs are half as likely to discontinue. There do not appear to be any equivalent up to date figures.</w:t>
      </w:r>
    </w:p>
    <w:p w14:paraId="4E1D4FF8" w14:textId="77777777" w:rsidR="0024053C" w:rsidRDefault="0024053C" w:rsidP="0024053C">
      <w:pPr>
        <w:spacing w:line="276" w:lineRule="auto"/>
      </w:pPr>
      <w:r>
        <w:t>Taking what we know about DSA coverage at DMU allows us to model continuation rates for below across three scenarios. A: No Disabled students receiving DSA, B: Estimated DSA coverage at DMU, C: All disabled students receiving DSA.</w:t>
      </w:r>
    </w:p>
    <w:p w14:paraId="5591CB3D"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19</w:t>
      </w:r>
      <w:r>
        <w:rPr>
          <w:noProof/>
        </w:rPr>
        <w:fldChar w:fldCharType="end"/>
      </w:r>
      <w:r>
        <w:t xml:space="preserve"> - Modelled continuation rates at DMU</w:t>
      </w:r>
    </w:p>
    <w:tbl>
      <w:tblPr>
        <w:tblW w:w="8022" w:type="dxa"/>
        <w:tblLook w:val="04A0" w:firstRow="1" w:lastRow="0" w:firstColumn="1" w:lastColumn="0" w:noHBand="0" w:noVBand="1"/>
      </w:tblPr>
      <w:tblGrid>
        <w:gridCol w:w="4920"/>
        <w:gridCol w:w="793"/>
        <w:gridCol w:w="1667"/>
        <w:gridCol w:w="642"/>
      </w:tblGrid>
      <w:tr w:rsidR="0024053C" w:rsidRPr="00A35A5B" w14:paraId="414F87C8" w14:textId="77777777" w:rsidTr="00023520">
        <w:tc>
          <w:tcPr>
            <w:tcW w:w="4920" w:type="dxa"/>
            <w:vAlign w:val="center"/>
          </w:tcPr>
          <w:p w14:paraId="552EBD73" w14:textId="77777777" w:rsidR="0024053C" w:rsidRPr="00A35A5B" w:rsidRDefault="0024053C" w:rsidP="00023520">
            <w:pPr>
              <w:spacing w:line="276" w:lineRule="auto"/>
            </w:pPr>
            <w:r w:rsidRPr="00A35A5B">
              <w:t>Scenario</w:t>
            </w:r>
          </w:p>
        </w:tc>
        <w:tc>
          <w:tcPr>
            <w:tcW w:w="793" w:type="dxa"/>
            <w:vAlign w:val="center"/>
          </w:tcPr>
          <w:p w14:paraId="7D26B9E4" w14:textId="77777777" w:rsidR="0024053C" w:rsidRPr="00A35A5B" w:rsidRDefault="0024053C" w:rsidP="00023520">
            <w:pPr>
              <w:spacing w:line="276" w:lineRule="auto"/>
            </w:pPr>
            <w:r w:rsidRPr="00A35A5B">
              <w:t>Total</w:t>
            </w:r>
          </w:p>
        </w:tc>
        <w:tc>
          <w:tcPr>
            <w:tcW w:w="1667" w:type="dxa"/>
            <w:vAlign w:val="center"/>
          </w:tcPr>
          <w:p w14:paraId="51B66D38" w14:textId="77777777" w:rsidR="0024053C" w:rsidRPr="00A35A5B" w:rsidRDefault="0024053C" w:rsidP="00023520">
            <w:pPr>
              <w:spacing w:line="276" w:lineRule="auto"/>
            </w:pPr>
            <w:r w:rsidRPr="00A35A5B">
              <w:t>% Discontinued</w:t>
            </w:r>
          </w:p>
        </w:tc>
        <w:tc>
          <w:tcPr>
            <w:tcW w:w="642" w:type="dxa"/>
            <w:vAlign w:val="center"/>
          </w:tcPr>
          <w:p w14:paraId="5E88CDE4" w14:textId="77777777" w:rsidR="0024053C" w:rsidRPr="00A35A5B" w:rsidRDefault="0024053C" w:rsidP="00023520">
            <w:pPr>
              <w:spacing w:line="276" w:lineRule="auto"/>
            </w:pPr>
            <w:r w:rsidRPr="00A35A5B">
              <w:t>#</w:t>
            </w:r>
          </w:p>
        </w:tc>
      </w:tr>
      <w:tr w:rsidR="0024053C" w:rsidRPr="00A35A5B" w14:paraId="376428AF" w14:textId="77777777" w:rsidTr="00023520">
        <w:tc>
          <w:tcPr>
            <w:tcW w:w="4920" w:type="dxa"/>
          </w:tcPr>
          <w:p w14:paraId="2318E956" w14:textId="77777777" w:rsidR="0024053C" w:rsidRPr="00A35A5B" w:rsidRDefault="0024053C" w:rsidP="00023520">
            <w:pPr>
              <w:spacing w:line="276" w:lineRule="auto"/>
            </w:pPr>
            <w:r w:rsidRPr="00A35A5B">
              <w:t>Scenario A: 0% receiving DSA</w:t>
            </w:r>
          </w:p>
        </w:tc>
        <w:tc>
          <w:tcPr>
            <w:tcW w:w="793" w:type="dxa"/>
          </w:tcPr>
          <w:p w14:paraId="0DBC4E61" w14:textId="77777777" w:rsidR="0024053C" w:rsidRPr="00A35A5B" w:rsidRDefault="0024053C" w:rsidP="00023520">
            <w:pPr>
              <w:spacing w:line="276" w:lineRule="auto"/>
            </w:pPr>
            <w:r w:rsidRPr="00A35A5B">
              <w:t>1290</w:t>
            </w:r>
          </w:p>
        </w:tc>
        <w:tc>
          <w:tcPr>
            <w:tcW w:w="1667" w:type="dxa"/>
          </w:tcPr>
          <w:p w14:paraId="0C179351" w14:textId="77777777" w:rsidR="0024053C" w:rsidRPr="00A35A5B" w:rsidRDefault="0024053C" w:rsidP="00023520">
            <w:pPr>
              <w:spacing w:line="276" w:lineRule="auto"/>
            </w:pPr>
            <w:r w:rsidRPr="00A35A5B">
              <w:t>13%</w:t>
            </w:r>
          </w:p>
        </w:tc>
        <w:tc>
          <w:tcPr>
            <w:tcW w:w="642" w:type="dxa"/>
          </w:tcPr>
          <w:p w14:paraId="7F7B471D" w14:textId="77777777" w:rsidR="0024053C" w:rsidRPr="00A35A5B" w:rsidRDefault="0024053C" w:rsidP="00023520">
            <w:pPr>
              <w:spacing w:line="276" w:lineRule="auto"/>
            </w:pPr>
            <w:r w:rsidRPr="00A35A5B">
              <w:t>168</w:t>
            </w:r>
          </w:p>
        </w:tc>
      </w:tr>
      <w:tr w:rsidR="0024053C" w:rsidRPr="00A35A5B" w14:paraId="27C3EE2C" w14:textId="77777777" w:rsidTr="00023520">
        <w:tc>
          <w:tcPr>
            <w:tcW w:w="4920" w:type="dxa"/>
          </w:tcPr>
          <w:p w14:paraId="187992E0" w14:textId="77777777" w:rsidR="0024053C" w:rsidRPr="00A35A5B" w:rsidRDefault="0024053C" w:rsidP="00023520">
            <w:pPr>
              <w:spacing w:line="276" w:lineRule="auto"/>
            </w:pPr>
            <w:r w:rsidRPr="00A35A5B">
              <w:lastRenderedPageBreak/>
              <w:t xml:space="preserve">Scenario B: DSA coverage at DMU </w:t>
            </w:r>
            <w:r w:rsidRPr="00A35A5B">
              <w:rPr>
                <w:i/>
                <w:sz w:val="20"/>
              </w:rPr>
              <w:t>(combines the below)</w:t>
            </w:r>
          </w:p>
        </w:tc>
        <w:tc>
          <w:tcPr>
            <w:tcW w:w="793" w:type="dxa"/>
          </w:tcPr>
          <w:p w14:paraId="0B0451ED" w14:textId="77777777" w:rsidR="0024053C" w:rsidRPr="00A35A5B" w:rsidRDefault="0024053C" w:rsidP="00023520">
            <w:pPr>
              <w:spacing w:line="276" w:lineRule="auto"/>
            </w:pPr>
            <w:r w:rsidRPr="00A35A5B">
              <w:t>1290</w:t>
            </w:r>
          </w:p>
        </w:tc>
        <w:tc>
          <w:tcPr>
            <w:tcW w:w="1667" w:type="dxa"/>
          </w:tcPr>
          <w:p w14:paraId="3FC7AD91" w14:textId="77777777" w:rsidR="0024053C" w:rsidRPr="00A35A5B" w:rsidRDefault="0024053C" w:rsidP="00023520">
            <w:pPr>
              <w:spacing w:line="276" w:lineRule="auto"/>
            </w:pPr>
            <w:r w:rsidRPr="00A35A5B">
              <w:t>10%</w:t>
            </w:r>
          </w:p>
        </w:tc>
        <w:tc>
          <w:tcPr>
            <w:tcW w:w="642" w:type="dxa"/>
          </w:tcPr>
          <w:p w14:paraId="6A5A5D8E" w14:textId="77777777" w:rsidR="0024053C" w:rsidRPr="00A35A5B" w:rsidRDefault="0024053C" w:rsidP="00023520">
            <w:pPr>
              <w:spacing w:line="276" w:lineRule="auto"/>
            </w:pPr>
            <w:r w:rsidRPr="00A35A5B">
              <w:t>134</w:t>
            </w:r>
          </w:p>
        </w:tc>
      </w:tr>
      <w:tr w:rsidR="0024053C" w:rsidRPr="00A35A5B" w14:paraId="34F3193D" w14:textId="77777777" w:rsidTr="00023520">
        <w:tc>
          <w:tcPr>
            <w:tcW w:w="4920" w:type="dxa"/>
          </w:tcPr>
          <w:p w14:paraId="2294E2CE" w14:textId="77777777" w:rsidR="0024053C" w:rsidRPr="00A35A5B" w:rsidRDefault="0024053C" w:rsidP="0024053C">
            <w:pPr>
              <w:pStyle w:val="ListParagraph"/>
              <w:numPr>
                <w:ilvl w:val="0"/>
                <w:numId w:val="32"/>
              </w:numPr>
              <w:spacing w:line="276" w:lineRule="auto"/>
              <w:ind w:left="0" w:firstLine="0"/>
              <w:rPr>
                <w:i/>
              </w:rPr>
            </w:pPr>
            <w:r w:rsidRPr="00A35A5B">
              <w:rPr>
                <w:i/>
              </w:rPr>
              <w:t>Disabled DMU students (not receiving DSA)</w:t>
            </w:r>
          </w:p>
        </w:tc>
        <w:tc>
          <w:tcPr>
            <w:tcW w:w="793" w:type="dxa"/>
          </w:tcPr>
          <w:p w14:paraId="44CDC3FD" w14:textId="77777777" w:rsidR="0024053C" w:rsidRPr="00A35A5B" w:rsidRDefault="0024053C" w:rsidP="00023520">
            <w:pPr>
              <w:spacing w:line="276" w:lineRule="auto"/>
            </w:pPr>
            <w:r w:rsidRPr="00A35A5B">
              <w:t>720</w:t>
            </w:r>
          </w:p>
        </w:tc>
        <w:tc>
          <w:tcPr>
            <w:tcW w:w="1667" w:type="dxa"/>
          </w:tcPr>
          <w:p w14:paraId="24E4A1DF" w14:textId="77777777" w:rsidR="0024053C" w:rsidRPr="00A35A5B" w:rsidRDefault="0024053C" w:rsidP="00023520">
            <w:pPr>
              <w:spacing w:line="276" w:lineRule="auto"/>
            </w:pPr>
            <w:r w:rsidRPr="00A35A5B">
              <w:t>13%</w:t>
            </w:r>
          </w:p>
        </w:tc>
        <w:tc>
          <w:tcPr>
            <w:tcW w:w="642" w:type="dxa"/>
          </w:tcPr>
          <w:p w14:paraId="72229D22" w14:textId="77777777" w:rsidR="0024053C" w:rsidRPr="00A35A5B" w:rsidRDefault="0024053C" w:rsidP="00023520">
            <w:pPr>
              <w:spacing w:line="276" w:lineRule="auto"/>
            </w:pPr>
            <w:r w:rsidRPr="00A35A5B">
              <w:t>94</w:t>
            </w:r>
          </w:p>
        </w:tc>
      </w:tr>
      <w:tr w:rsidR="0024053C" w:rsidRPr="00A35A5B" w14:paraId="43D01EA2" w14:textId="77777777" w:rsidTr="00023520">
        <w:tc>
          <w:tcPr>
            <w:tcW w:w="4920" w:type="dxa"/>
          </w:tcPr>
          <w:p w14:paraId="6D1C049C" w14:textId="77777777" w:rsidR="0024053C" w:rsidRPr="00A35A5B" w:rsidRDefault="0024053C" w:rsidP="0024053C">
            <w:pPr>
              <w:pStyle w:val="ListParagraph"/>
              <w:numPr>
                <w:ilvl w:val="0"/>
                <w:numId w:val="32"/>
              </w:numPr>
              <w:spacing w:line="276" w:lineRule="auto"/>
              <w:ind w:left="0" w:firstLine="0"/>
              <w:rPr>
                <w:i/>
              </w:rPr>
            </w:pPr>
            <w:r w:rsidRPr="00A35A5B">
              <w:rPr>
                <w:i/>
              </w:rPr>
              <w:t>DMU students in receipt of DSA</w:t>
            </w:r>
          </w:p>
        </w:tc>
        <w:tc>
          <w:tcPr>
            <w:tcW w:w="793" w:type="dxa"/>
          </w:tcPr>
          <w:p w14:paraId="66E9D180" w14:textId="77777777" w:rsidR="0024053C" w:rsidRPr="00A35A5B" w:rsidRDefault="0024053C" w:rsidP="00023520">
            <w:pPr>
              <w:spacing w:line="276" w:lineRule="auto"/>
            </w:pPr>
            <w:r w:rsidRPr="00A35A5B">
              <w:t>570</w:t>
            </w:r>
          </w:p>
        </w:tc>
        <w:tc>
          <w:tcPr>
            <w:tcW w:w="1667" w:type="dxa"/>
          </w:tcPr>
          <w:p w14:paraId="33170D04" w14:textId="77777777" w:rsidR="0024053C" w:rsidRPr="00A35A5B" w:rsidRDefault="0024053C" w:rsidP="00023520">
            <w:pPr>
              <w:spacing w:line="276" w:lineRule="auto"/>
            </w:pPr>
            <w:r w:rsidRPr="00A35A5B">
              <w:t>7%</w:t>
            </w:r>
          </w:p>
        </w:tc>
        <w:tc>
          <w:tcPr>
            <w:tcW w:w="642" w:type="dxa"/>
          </w:tcPr>
          <w:p w14:paraId="165B336A" w14:textId="77777777" w:rsidR="0024053C" w:rsidRPr="00A35A5B" w:rsidRDefault="0024053C" w:rsidP="00023520">
            <w:pPr>
              <w:spacing w:line="276" w:lineRule="auto"/>
            </w:pPr>
            <w:r w:rsidRPr="00A35A5B">
              <w:t>40</w:t>
            </w:r>
          </w:p>
        </w:tc>
      </w:tr>
      <w:tr w:rsidR="0024053C" w:rsidRPr="00A35A5B" w14:paraId="62619A3E" w14:textId="77777777" w:rsidTr="00023520">
        <w:tc>
          <w:tcPr>
            <w:tcW w:w="4920" w:type="dxa"/>
          </w:tcPr>
          <w:p w14:paraId="2233FE60" w14:textId="77777777" w:rsidR="0024053C" w:rsidRPr="00A35A5B" w:rsidRDefault="0024053C" w:rsidP="00023520">
            <w:pPr>
              <w:spacing w:line="276" w:lineRule="auto"/>
            </w:pPr>
            <w:r w:rsidRPr="00A35A5B">
              <w:t>Scenario C: 100% receiving DSA</w:t>
            </w:r>
          </w:p>
        </w:tc>
        <w:tc>
          <w:tcPr>
            <w:tcW w:w="793" w:type="dxa"/>
          </w:tcPr>
          <w:p w14:paraId="3FB27454" w14:textId="77777777" w:rsidR="0024053C" w:rsidRPr="00A35A5B" w:rsidRDefault="0024053C" w:rsidP="00023520">
            <w:pPr>
              <w:spacing w:line="276" w:lineRule="auto"/>
            </w:pPr>
            <w:r w:rsidRPr="00A35A5B">
              <w:t>1290</w:t>
            </w:r>
          </w:p>
        </w:tc>
        <w:tc>
          <w:tcPr>
            <w:tcW w:w="1667" w:type="dxa"/>
          </w:tcPr>
          <w:p w14:paraId="3C2590FC" w14:textId="77777777" w:rsidR="0024053C" w:rsidRPr="00A35A5B" w:rsidRDefault="0024053C" w:rsidP="00023520">
            <w:pPr>
              <w:spacing w:line="276" w:lineRule="auto"/>
            </w:pPr>
            <w:r w:rsidRPr="00A35A5B">
              <w:t>7%</w:t>
            </w:r>
          </w:p>
        </w:tc>
        <w:tc>
          <w:tcPr>
            <w:tcW w:w="642" w:type="dxa"/>
          </w:tcPr>
          <w:p w14:paraId="0837DE8E" w14:textId="77777777" w:rsidR="0024053C" w:rsidRPr="00A35A5B" w:rsidRDefault="0024053C" w:rsidP="00023520">
            <w:pPr>
              <w:spacing w:line="276" w:lineRule="auto"/>
            </w:pPr>
            <w:r w:rsidRPr="00A35A5B">
              <w:t>90</w:t>
            </w:r>
          </w:p>
        </w:tc>
      </w:tr>
    </w:tbl>
    <w:p w14:paraId="55672041" w14:textId="77777777" w:rsidR="0024053C" w:rsidRDefault="0024053C" w:rsidP="0024053C">
      <w:pPr>
        <w:spacing w:line="276" w:lineRule="auto"/>
      </w:pPr>
      <w:r>
        <w:br/>
        <w:t xml:space="preserve">If no disabled students at DMU received DSA support, 168 would discontinue, per year (Scenario A). This would suggest that there are currently around 34 students, per year, who would have otherwise discontinued without DSA support (Scenario A – B). Comparing this (34) to the total number of DMU-CAN assessments per year (480) suggests that 7% of the DMU students we see for assessments might otherwise discontinue; about one in twelve, or one or two per week. If it was hypothetically possible to achieve 100% coverage, the difference could be another 44 students per year, on top of where we are now (Scenario B – C). </w:t>
      </w:r>
    </w:p>
    <w:p w14:paraId="704D2E62" w14:textId="77777777" w:rsidR="0024053C" w:rsidRDefault="0024053C" w:rsidP="0024053C">
      <w:pPr>
        <w:spacing w:line="276" w:lineRule="auto"/>
      </w:pPr>
      <w:r>
        <w:t>Looking to the UDL evaluation report</w:t>
      </w:r>
      <w:r>
        <w:rPr>
          <w:rStyle w:val="FootnoteReference"/>
        </w:rPr>
        <w:footnoteReference w:id="14"/>
      </w:r>
      <w:r>
        <w:t xml:space="preserve"> we can see that over time, c</w:t>
      </w:r>
      <w:r w:rsidRPr="00D91E9A">
        <w:t>ontinuation rates</w:t>
      </w:r>
      <w:r>
        <w:t xml:space="preserve"> for DMU students have changed slightly, with </w:t>
      </w:r>
      <w:proofErr w:type="spellStart"/>
      <w:r>
        <w:t>SpLDs</w:t>
      </w:r>
      <w:proofErr w:type="spellEnd"/>
      <w:r>
        <w:t xml:space="preserve"> decreasing (-2%), other disabilities increasing (+1%) and students with no known disability decreasing (-2%). This is, perhaps, roughly in line with overall trends, bearing in mind students not declaring a disability at DMU are also 2% more likely to discontinue</w:t>
      </w:r>
      <w:r>
        <w:rPr>
          <w:noProof/>
        </w:rPr>
        <w:t xml:space="preserve"> (Advance HE, 2018)</w:t>
      </w:r>
      <w:r>
        <w:t xml:space="preserve">. Students with </w:t>
      </w:r>
      <w:proofErr w:type="spellStart"/>
      <w:r>
        <w:t>SpLDs</w:t>
      </w:r>
      <w:proofErr w:type="spellEnd"/>
      <w:r>
        <w:t xml:space="preserve"> at DMU are currently no more likely to discontinue than those with no declared disability, while the same cannot be said for those with other disabilities.</w:t>
      </w:r>
    </w:p>
    <w:p w14:paraId="5BF95E76"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20</w:t>
      </w:r>
      <w:r>
        <w:rPr>
          <w:noProof/>
        </w:rPr>
        <w:fldChar w:fldCharType="end"/>
      </w:r>
      <w:r>
        <w:t xml:space="preserve"> - Disability and continuation rates – DMU &amp; ECU</w:t>
      </w:r>
    </w:p>
    <w:tbl>
      <w:tblPr>
        <w:tblW w:w="8306" w:type="dxa"/>
        <w:tblInd w:w="-90" w:type="dxa"/>
        <w:tblLook w:val="04A0" w:firstRow="1" w:lastRow="0" w:firstColumn="1" w:lastColumn="0" w:noHBand="0" w:noVBand="1"/>
      </w:tblPr>
      <w:tblGrid>
        <w:gridCol w:w="1599"/>
        <w:gridCol w:w="1110"/>
        <w:gridCol w:w="1111"/>
        <w:gridCol w:w="1112"/>
        <w:gridCol w:w="1112"/>
        <w:gridCol w:w="1112"/>
        <w:gridCol w:w="1150"/>
      </w:tblGrid>
      <w:tr w:rsidR="0024053C" w:rsidRPr="00A35A5B" w14:paraId="6517DACF" w14:textId="77777777" w:rsidTr="00023520">
        <w:tc>
          <w:tcPr>
            <w:tcW w:w="1604" w:type="dxa"/>
          </w:tcPr>
          <w:p w14:paraId="08A9AE43" w14:textId="77777777" w:rsidR="0024053C" w:rsidRPr="00A35A5B" w:rsidRDefault="0024053C" w:rsidP="00023520">
            <w:pPr>
              <w:spacing w:line="276" w:lineRule="auto"/>
            </w:pPr>
            <w:r w:rsidRPr="00A35A5B">
              <w:t>DMU % Continuation</w:t>
            </w:r>
          </w:p>
        </w:tc>
        <w:tc>
          <w:tcPr>
            <w:tcW w:w="1114" w:type="dxa"/>
          </w:tcPr>
          <w:p w14:paraId="708EE833" w14:textId="77777777" w:rsidR="0024053C" w:rsidRPr="00A35A5B" w:rsidRDefault="0024053C" w:rsidP="00023520">
            <w:pPr>
              <w:spacing w:line="276" w:lineRule="auto"/>
            </w:pPr>
            <w:r w:rsidRPr="00A35A5B">
              <w:t>2012/13</w:t>
            </w:r>
          </w:p>
        </w:tc>
        <w:tc>
          <w:tcPr>
            <w:tcW w:w="1114" w:type="dxa"/>
          </w:tcPr>
          <w:p w14:paraId="356EDEA5" w14:textId="77777777" w:rsidR="0024053C" w:rsidRPr="00A35A5B" w:rsidRDefault="0024053C" w:rsidP="00023520">
            <w:pPr>
              <w:spacing w:line="276" w:lineRule="auto"/>
            </w:pPr>
            <w:r w:rsidRPr="00A35A5B">
              <w:t>2013/14</w:t>
            </w:r>
          </w:p>
        </w:tc>
        <w:tc>
          <w:tcPr>
            <w:tcW w:w="1115" w:type="dxa"/>
          </w:tcPr>
          <w:p w14:paraId="79602BFE" w14:textId="77777777" w:rsidR="0024053C" w:rsidRPr="00A35A5B" w:rsidRDefault="0024053C" w:rsidP="00023520">
            <w:pPr>
              <w:spacing w:line="276" w:lineRule="auto"/>
            </w:pPr>
            <w:r w:rsidRPr="00A35A5B">
              <w:t>2014/15</w:t>
            </w:r>
          </w:p>
        </w:tc>
        <w:tc>
          <w:tcPr>
            <w:tcW w:w="1115" w:type="dxa"/>
          </w:tcPr>
          <w:p w14:paraId="7984971F" w14:textId="77777777" w:rsidR="0024053C" w:rsidRPr="00A35A5B" w:rsidRDefault="0024053C" w:rsidP="00023520">
            <w:pPr>
              <w:spacing w:line="276" w:lineRule="auto"/>
            </w:pPr>
            <w:r w:rsidRPr="00A35A5B">
              <w:t>2015/16</w:t>
            </w:r>
          </w:p>
        </w:tc>
        <w:tc>
          <w:tcPr>
            <w:tcW w:w="1115" w:type="dxa"/>
          </w:tcPr>
          <w:p w14:paraId="6EA6772C" w14:textId="77777777" w:rsidR="0024053C" w:rsidRPr="00A35A5B" w:rsidRDefault="0024053C" w:rsidP="00023520">
            <w:pPr>
              <w:spacing w:line="276" w:lineRule="auto"/>
            </w:pPr>
            <w:r w:rsidRPr="00A35A5B">
              <w:t>2016/17</w:t>
            </w:r>
          </w:p>
        </w:tc>
        <w:tc>
          <w:tcPr>
            <w:tcW w:w="1129" w:type="dxa"/>
          </w:tcPr>
          <w:p w14:paraId="0336B705" w14:textId="77777777" w:rsidR="0024053C" w:rsidRPr="00A35A5B" w:rsidRDefault="0024053C" w:rsidP="00023520">
            <w:pPr>
              <w:spacing w:line="276" w:lineRule="auto"/>
            </w:pPr>
            <w:r w:rsidRPr="00A35A5B">
              <w:t>Advance HE ECU 2016/17</w:t>
            </w:r>
          </w:p>
        </w:tc>
      </w:tr>
      <w:tr w:rsidR="0024053C" w:rsidRPr="00A35A5B" w14:paraId="7BC2F5A6" w14:textId="77777777" w:rsidTr="00023520">
        <w:tc>
          <w:tcPr>
            <w:tcW w:w="1604" w:type="dxa"/>
          </w:tcPr>
          <w:p w14:paraId="5F32268B" w14:textId="77777777" w:rsidR="0024053C" w:rsidRPr="00A35A5B" w:rsidRDefault="0024053C" w:rsidP="00023520">
            <w:pPr>
              <w:spacing w:line="276" w:lineRule="auto"/>
            </w:pPr>
            <w:proofErr w:type="spellStart"/>
            <w:r w:rsidRPr="00A35A5B">
              <w:t>SpLD</w:t>
            </w:r>
            <w:proofErr w:type="spellEnd"/>
          </w:p>
        </w:tc>
        <w:tc>
          <w:tcPr>
            <w:tcW w:w="1114" w:type="dxa"/>
          </w:tcPr>
          <w:p w14:paraId="21FD9031" w14:textId="77777777" w:rsidR="0024053C" w:rsidRPr="00A35A5B" w:rsidRDefault="0024053C" w:rsidP="00023520">
            <w:pPr>
              <w:spacing w:line="276" w:lineRule="auto"/>
            </w:pPr>
            <w:r w:rsidRPr="00A35A5B">
              <w:t>92%</w:t>
            </w:r>
          </w:p>
        </w:tc>
        <w:tc>
          <w:tcPr>
            <w:tcW w:w="1114" w:type="dxa"/>
          </w:tcPr>
          <w:p w14:paraId="17917EA5" w14:textId="77777777" w:rsidR="0024053C" w:rsidRPr="00A35A5B" w:rsidRDefault="0024053C" w:rsidP="00023520">
            <w:pPr>
              <w:spacing w:line="276" w:lineRule="auto"/>
            </w:pPr>
            <w:r w:rsidRPr="00A35A5B">
              <w:t>90%</w:t>
            </w:r>
          </w:p>
        </w:tc>
        <w:tc>
          <w:tcPr>
            <w:tcW w:w="1115" w:type="dxa"/>
          </w:tcPr>
          <w:p w14:paraId="43B4476C" w14:textId="77777777" w:rsidR="0024053C" w:rsidRPr="00A35A5B" w:rsidRDefault="0024053C" w:rsidP="00023520">
            <w:pPr>
              <w:spacing w:line="276" w:lineRule="auto"/>
            </w:pPr>
            <w:r w:rsidRPr="00A35A5B">
              <w:t>90%</w:t>
            </w:r>
          </w:p>
        </w:tc>
        <w:tc>
          <w:tcPr>
            <w:tcW w:w="1115" w:type="dxa"/>
          </w:tcPr>
          <w:p w14:paraId="7624DF03" w14:textId="77777777" w:rsidR="0024053C" w:rsidRPr="00A35A5B" w:rsidRDefault="0024053C" w:rsidP="00023520">
            <w:pPr>
              <w:spacing w:line="276" w:lineRule="auto"/>
            </w:pPr>
            <w:r w:rsidRPr="00A35A5B">
              <w:t>89%</w:t>
            </w:r>
          </w:p>
        </w:tc>
        <w:tc>
          <w:tcPr>
            <w:tcW w:w="1115" w:type="dxa"/>
          </w:tcPr>
          <w:p w14:paraId="7F8C5BB0" w14:textId="77777777" w:rsidR="0024053C" w:rsidRPr="00A35A5B" w:rsidRDefault="0024053C" w:rsidP="00023520">
            <w:pPr>
              <w:spacing w:line="276" w:lineRule="auto"/>
            </w:pPr>
            <w:r w:rsidRPr="00A35A5B">
              <w:t>90%</w:t>
            </w:r>
          </w:p>
        </w:tc>
        <w:tc>
          <w:tcPr>
            <w:tcW w:w="1129" w:type="dxa"/>
          </w:tcPr>
          <w:p w14:paraId="46A67AD4" w14:textId="77777777" w:rsidR="0024053C" w:rsidRPr="00A35A5B" w:rsidRDefault="0024053C" w:rsidP="00023520">
            <w:pPr>
              <w:spacing w:line="276" w:lineRule="auto"/>
            </w:pPr>
            <w:r w:rsidRPr="00A35A5B">
              <w:t>-</w:t>
            </w:r>
          </w:p>
        </w:tc>
      </w:tr>
      <w:tr w:rsidR="0024053C" w:rsidRPr="00A35A5B" w14:paraId="0A24885B" w14:textId="77777777" w:rsidTr="00023520">
        <w:tc>
          <w:tcPr>
            <w:tcW w:w="1604" w:type="dxa"/>
          </w:tcPr>
          <w:p w14:paraId="0156CAF5" w14:textId="77777777" w:rsidR="0024053C" w:rsidRPr="00A35A5B" w:rsidRDefault="0024053C" w:rsidP="00023520">
            <w:pPr>
              <w:spacing w:line="276" w:lineRule="auto"/>
            </w:pPr>
            <w:r w:rsidRPr="00A35A5B">
              <w:t>No known disability</w:t>
            </w:r>
          </w:p>
        </w:tc>
        <w:tc>
          <w:tcPr>
            <w:tcW w:w="1114" w:type="dxa"/>
          </w:tcPr>
          <w:p w14:paraId="79B4D0F9" w14:textId="77777777" w:rsidR="0024053C" w:rsidRPr="00A35A5B" w:rsidRDefault="0024053C" w:rsidP="00023520">
            <w:pPr>
              <w:spacing w:line="276" w:lineRule="auto"/>
            </w:pPr>
            <w:r w:rsidRPr="00A35A5B">
              <w:t>90%</w:t>
            </w:r>
          </w:p>
        </w:tc>
        <w:tc>
          <w:tcPr>
            <w:tcW w:w="1114" w:type="dxa"/>
          </w:tcPr>
          <w:p w14:paraId="28C1D499" w14:textId="77777777" w:rsidR="0024053C" w:rsidRPr="00A35A5B" w:rsidRDefault="0024053C" w:rsidP="00023520">
            <w:pPr>
              <w:spacing w:line="276" w:lineRule="auto"/>
            </w:pPr>
            <w:r w:rsidRPr="00A35A5B">
              <w:t>90%</w:t>
            </w:r>
          </w:p>
        </w:tc>
        <w:tc>
          <w:tcPr>
            <w:tcW w:w="1115" w:type="dxa"/>
          </w:tcPr>
          <w:p w14:paraId="2F05C56E" w14:textId="77777777" w:rsidR="0024053C" w:rsidRPr="00A35A5B" w:rsidRDefault="0024053C" w:rsidP="00023520">
            <w:pPr>
              <w:spacing w:line="276" w:lineRule="auto"/>
            </w:pPr>
            <w:r w:rsidRPr="00A35A5B">
              <w:t>88%</w:t>
            </w:r>
          </w:p>
        </w:tc>
        <w:tc>
          <w:tcPr>
            <w:tcW w:w="1115" w:type="dxa"/>
          </w:tcPr>
          <w:p w14:paraId="0B73CA41" w14:textId="77777777" w:rsidR="0024053C" w:rsidRPr="00A35A5B" w:rsidRDefault="0024053C" w:rsidP="00023520">
            <w:pPr>
              <w:spacing w:line="276" w:lineRule="auto"/>
            </w:pPr>
            <w:r w:rsidRPr="00A35A5B">
              <w:t>86%</w:t>
            </w:r>
          </w:p>
        </w:tc>
        <w:tc>
          <w:tcPr>
            <w:tcW w:w="1115" w:type="dxa"/>
          </w:tcPr>
          <w:p w14:paraId="7422E96A" w14:textId="77777777" w:rsidR="0024053C" w:rsidRPr="00A35A5B" w:rsidRDefault="0024053C" w:rsidP="00023520">
            <w:pPr>
              <w:spacing w:line="276" w:lineRule="auto"/>
            </w:pPr>
            <w:r w:rsidRPr="00A35A5B">
              <w:t>88%</w:t>
            </w:r>
          </w:p>
        </w:tc>
        <w:tc>
          <w:tcPr>
            <w:tcW w:w="1129" w:type="dxa"/>
          </w:tcPr>
          <w:p w14:paraId="7A61847C" w14:textId="77777777" w:rsidR="0024053C" w:rsidRPr="00A35A5B" w:rsidRDefault="0024053C" w:rsidP="00023520">
            <w:pPr>
              <w:spacing w:line="276" w:lineRule="auto"/>
            </w:pPr>
            <w:r w:rsidRPr="00A35A5B">
              <w:t>90%</w:t>
            </w:r>
          </w:p>
        </w:tc>
      </w:tr>
      <w:tr w:rsidR="0024053C" w:rsidRPr="00A35A5B" w14:paraId="40C7FD06" w14:textId="77777777" w:rsidTr="00023520">
        <w:tc>
          <w:tcPr>
            <w:tcW w:w="1604" w:type="dxa"/>
          </w:tcPr>
          <w:p w14:paraId="368FAF8D" w14:textId="77777777" w:rsidR="0024053C" w:rsidRPr="00A35A5B" w:rsidRDefault="0024053C" w:rsidP="00023520">
            <w:pPr>
              <w:spacing w:line="276" w:lineRule="auto"/>
            </w:pPr>
            <w:r w:rsidRPr="00A35A5B">
              <w:t>Other disability</w:t>
            </w:r>
          </w:p>
        </w:tc>
        <w:tc>
          <w:tcPr>
            <w:tcW w:w="1114" w:type="dxa"/>
          </w:tcPr>
          <w:p w14:paraId="414E794F" w14:textId="77777777" w:rsidR="0024053C" w:rsidRPr="00A35A5B" w:rsidRDefault="0024053C" w:rsidP="00023520">
            <w:pPr>
              <w:spacing w:line="276" w:lineRule="auto"/>
            </w:pPr>
            <w:r w:rsidRPr="00A35A5B">
              <w:t>85%</w:t>
            </w:r>
          </w:p>
        </w:tc>
        <w:tc>
          <w:tcPr>
            <w:tcW w:w="1114" w:type="dxa"/>
          </w:tcPr>
          <w:p w14:paraId="7A90914E" w14:textId="77777777" w:rsidR="0024053C" w:rsidRPr="00A35A5B" w:rsidRDefault="0024053C" w:rsidP="00023520">
            <w:pPr>
              <w:spacing w:line="276" w:lineRule="auto"/>
            </w:pPr>
            <w:r w:rsidRPr="00A35A5B">
              <w:t>86%</w:t>
            </w:r>
          </w:p>
        </w:tc>
        <w:tc>
          <w:tcPr>
            <w:tcW w:w="1115" w:type="dxa"/>
          </w:tcPr>
          <w:p w14:paraId="172353BA" w14:textId="77777777" w:rsidR="0024053C" w:rsidRPr="00A35A5B" w:rsidRDefault="0024053C" w:rsidP="00023520">
            <w:pPr>
              <w:spacing w:line="276" w:lineRule="auto"/>
            </w:pPr>
            <w:r w:rsidRPr="00A35A5B">
              <w:t>88%</w:t>
            </w:r>
          </w:p>
        </w:tc>
        <w:tc>
          <w:tcPr>
            <w:tcW w:w="1115" w:type="dxa"/>
          </w:tcPr>
          <w:p w14:paraId="414FB9BF" w14:textId="77777777" w:rsidR="0024053C" w:rsidRPr="00A35A5B" w:rsidRDefault="0024053C" w:rsidP="00023520">
            <w:pPr>
              <w:spacing w:line="276" w:lineRule="auto"/>
            </w:pPr>
            <w:r w:rsidRPr="00A35A5B">
              <w:t>86%</w:t>
            </w:r>
          </w:p>
        </w:tc>
        <w:tc>
          <w:tcPr>
            <w:tcW w:w="1115" w:type="dxa"/>
          </w:tcPr>
          <w:p w14:paraId="2A95B08D" w14:textId="77777777" w:rsidR="0024053C" w:rsidRPr="00A35A5B" w:rsidRDefault="0024053C" w:rsidP="00023520">
            <w:pPr>
              <w:spacing w:line="276" w:lineRule="auto"/>
            </w:pPr>
            <w:r w:rsidRPr="00A35A5B">
              <w:t>86%</w:t>
            </w:r>
          </w:p>
        </w:tc>
        <w:tc>
          <w:tcPr>
            <w:tcW w:w="1129" w:type="dxa"/>
          </w:tcPr>
          <w:p w14:paraId="4BA2D4BC" w14:textId="77777777" w:rsidR="0024053C" w:rsidRPr="00A35A5B" w:rsidRDefault="0024053C" w:rsidP="00023520">
            <w:pPr>
              <w:spacing w:line="276" w:lineRule="auto"/>
            </w:pPr>
            <w:r w:rsidRPr="00A35A5B">
              <w:t>89%</w:t>
            </w:r>
          </w:p>
        </w:tc>
      </w:tr>
    </w:tbl>
    <w:p w14:paraId="5342A905" w14:textId="77777777" w:rsidR="0024053C" w:rsidRDefault="0024053C" w:rsidP="0024053C">
      <w:pPr>
        <w:spacing w:line="276" w:lineRule="auto"/>
      </w:pPr>
      <w:r>
        <w:rPr>
          <w:b/>
        </w:rPr>
        <w:br/>
      </w:r>
      <w:r w:rsidRPr="003550CB">
        <w:t>Student satisfaction</w:t>
      </w:r>
      <w:r>
        <w:t xml:space="preserve"> (as measured by the National Student Survey) is higher for DMU students with </w:t>
      </w:r>
      <w:proofErr w:type="spellStart"/>
      <w:r>
        <w:t>SpLDs</w:t>
      </w:r>
      <w:proofErr w:type="spellEnd"/>
      <w:r>
        <w:t xml:space="preserve"> (+4%) and No known disability (+6%), compared to the sector average. However, DMU students with other disabilities report lower satisfaction (-4%) than the sector average.</w:t>
      </w:r>
    </w:p>
    <w:p w14:paraId="3F5AF67D"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21</w:t>
      </w:r>
      <w:r>
        <w:rPr>
          <w:noProof/>
        </w:rPr>
        <w:fldChar w:fldCharType="end"/>
      </w:r>
      <w:r>
        <w:t xml:space="preserve"> – Disability and NSS satisfaction rates – DMU &amp; Sector</w:t>
      </w:r>
    </w:p>
    <w:tbl>
      <w:tblPr>
        <w:tblW w:w="8192" w:type="dxa"/>
        <w:tblInd w:w="720" w:type="dxa"/>
        <w:tblLook w:val="04A0" w:firstRow="1" w:lastRow="0" w:firstColumn="1" w:lastColumn="0" w:noHBand="0" w:noVBand="1"/>
      </w:tblPr>
      <w:tblGrid>
        <w:gridCol w:w="5216"/>
        <w:gridCol w:w="1559"/>
        <w:gridCol w:w="1417"/>
      </w:tblGrid>
      <w:tr w:rsidR="0024053C" w:rsidRPr="00A35A5B" w14:paraId="0C981AA3" w14:textId="77777777" w:rsidTr="00023520">
        <w:tc>
          <w:tcPr>
            <w:tcW w:w="5216" w:type="dxa"/>
          </w:tcPr>
          <w:p w14:paraId="1FAEF2CD" w14:textId="77777777" w:rsidR="0024053C" w:rsidRPr="00A35A5B" w:rsidRDefault="0024053C" w:rsidP="00023520">
            <w:pPr>
              <w:spacing w:line="276" w:lineRule="auto"/>
            </w:pPr>
            <w:r w:rsidRPr="00A35A5B">
              <w:t>National Student Survey “Overall satisfaction”</w:t>
            </w:r>
          </w:p>
        </w:tc>
        <w:tc>
          <w:tcPr>
            <w:tcW w:w="1559" w:type="dxa"/>
          </w:tcPr>
          <w:p w14:paraId="15A570B3" w14:textId="77777777" w:rsidR="0024053C" w:rsidRPr="00A35A5B" w:rsidRDefault="0024053C" w:rsidP="00023520">
            <w:pPr>
              <w:spacing w:line="276" w:lineRule="auto"/>
            </w:pPr>
            <w:r w:rsidRPr="00A35A5B">
              <w:t>2018 DMU</w:t>
            </w:r>
          </w:p>
        </w:tc>
        <w:tc>
          <w:tcPr>
            <w:tcW w:w="1417" w:type="dxa"/>
          </w:tcPr>
          <w:p w14:paraId="06E14EC9" w14:textId="77777777" w:rsidR="0024053C" w:rsidRPr="00A35A5B" w:rsidRDefault="0024053C" w:rsidP="00023520">
            <w:pPr>
              <w:spacing w:line="276" w:lineRule="auto"/>
            </w:pPr>
            <w:r w:rsidRPr="00A35A5B">
              <w:t>Sector</w:t>
            </w:r>
          </w:p>
        </w:tc>
      </w:tr>
      <w:tr w:rsidR="0024053C" w:rsidRPr="00A35A5B" w14:paraId="0DFCD41F" w14:textId="77777777" w:rsidTr="00023520">
        <w:tc>
          <w:tcPr>
            <w:tcW w:w="5216" w:type="dxa"/>
          </w:tcPr>
          <w:p w14:paraId="424299BC" w14:textId="77777777" w:rsidR="0024053C" w:rsidRPr="00A35A5B" w:rsidRDefault="0024053C" w:rsidP="00023520">
            <w:pPr>
              <w:spacing w:line="276" w:lineRule="auto"/>
            </w:pPr>
            <w:proofErr w:type="spellStart"/>
            <w:r w:rsidRPr="00A35A5B">
              <w:t>SpLD</w:t>
            </w:r>
            <w:proofErr w:type="spellEnd"/>
          </w:p>
        </w:tc>
        <w:tc>
          <w:tcPr>
            <w:tcW w:w="1559" w:type="dxa"/>
          </w:tcPr>
          <w:p w14:paraId="101095D2" w14:textId="77777777" w:rsidR="0024053C" w:rsidRPr="00A35A5B" w:rsidRDefault="0024053C" w:rsidP="00023520">
            <w:pPr>
              <w:spacing w:line="276" w:lineRule="auto"/>
            </w:pPr>
            <w:r w:rsidRPr="00A35A5B">
              <w:t>85%</w:t>
            </w:r>
          </w:p>
        </w:tc>
        <w:tc>
          <w:tcPr>
            <w:tcW w:w="1417" w:type="dxa"/>
          </w:tcPr>
          <w:p w14:paraId="67504891" w14:textId="77777777" w:rsidR="0024053C" w:rsidRPr="00A35A5B" w:rsidRDefault="0024053C" w:rsidP="00023520">
            <w:pPr>
              <w:spacing w:line="276" w:lineRule="auto"/>
            </w:pPr>
            <w:r w:rsidRPr="00A35A5B">
              <w:t>81%</w:t>
            </w:r>
          </w:p>
        </w:tc>
      </w:tr>
      <w:tr w:rsidR="0024053C" w:rsidRPr="00A35A5B" w14:paraId="15EC53B3" w14:textId="77777777" w:rsidTr="00023520">
        <w:tc>
          <w:tcPr>
            <w:tcW w:w="5216" w:type="dxa"/>
          </w:tcPr>
          <w:p w14:paraId="37625CE3" w14:textId="77777777" w:rsidR="0024053C" w:rsidRPr="00A35A5B" w:rsidRDefault="0024053C" w:rsidP="00023520">
            <w:pPr>
              <w:spacing w:line="276" w:lineRule="auto"/>
            </w:pPr>
            <w:r w:rsidRPr="00A35A5B">
              <w:lastRenderedPageBreak/>
              <w:t>No known disability</w:t>
            </w:r>
          </w:p>
        </w:tc>
        <w:tc>
          <w:tcPr>
            <w:tcW w:w="1559" w:type="dxa"/>
          </w:tcPr>
          <w:p w14:paraId="53925013" w14:textId="77777777" w:rsidR="0024053C" w:rsidRPr="00A35A5B" w:rsidRDefault="0024053C" w:rsidP="00023520">
            <w:pPr>
              <w:spacing w:line="276" w:lineRule="auto"/>
            </w:pPr>
            <w:r w:rsidRPr="00A35A5B">
              <w:t>87%</w:t>
            </w:r>
          </w:p>
        </w:tc>
        <w:tc>
          <w:tcPr>
            <w:tcW w:w="1417" w:type="dxa"/>
          </w:tcPr>
          <w:p w14:paraId="2F16BA0D" w14:textId="77777777" w:rsidR="0024053C" w:rsidRPr="00A35A5B" w:rsidRDefault="0024053C" w:rsidP="00023520">
            <w:pPr>
              <w:spacing w:line="276" w:lineRule="auto"/>
            </w:pPr>
            <w:r w:rsidRPr="00A35A5B">
              <w:t>81%</w:t>
            </w:r>
          </w:p>
        </w:tc>
      </w:tr>
      <w:tr w:rsidR="0024053C" w:rsidRPr="00A35A5B" w14:paraId="793F75D4" w14:textId="77777777" w:rsidTr="00023520">
        <w:tc>
          <w:tcPr>
            <w:tcW w:w="5216" w:type="dxa"/>
          </w:tcPr>
          <w:p w14:paraId="2653BEBD" w14:textId="77777777" w:rsidR="0024053C" w:rsidRPr="00A35A5B" w:rsidRDefault="0024053C" w:rsidP="00023520">
            <w:pPr>
              <w:spacing w:line="276" w:lineRule="auto"/>
            </w:pPr>
            <w:r w:rsidRPr="00A35A5B">
              <w:t>Other disability</w:t>
            </w:r>
          </w:p>
        </w:tc>
        <w:tc>
          <w:tcPr>
            <w:tcW w:w="1559" w:type="dxa"/>
          </w:tcPr>
          <w:p w14:paraId="75C921CA" w14:textId="77777777" w:rsidR="0024053C" w:rsidRPr="00A35A5B" w:rsidRDefault="0024053C" w:rsidP="00023520">
            <w:pPr>
              <w:spacing w:line="276" w:lineRule="auto"/>
            </w:pPr>
            <w:r w:rsidRPr="00A35A5B">
              <w:t>80%</w:t>
            </w:r>
          </w:p>
        </w:tc>
        <w:tc>
          <w:tcPr>
            <w:tcW w:w="1417" w:type="dxa"/>
          </w:tcPr>
          <w:p w14:paraId="40222703" w14:textId="77777777" w:rsidR="0024053C" w:rsidRPr="00A35A5B" w:rsidRDefault="0024053C" w:rsidP="00023520">
            <w:pPr>
              <w:spacing w:line="276" w:lineRule="auto"/>
            </w:pPr>
            <w:r w:rsidRPr="00A35A5B">
              <w:t>84%</w:t>
            </w:r>
          </w:p>
        </w:tc>
      </w:tr>
    </w:tbl>
    <w:p w14:paraId="12983AC2" w14:textId="77777777" w:rsidR="0024053C" w:rsidRDefault="0024053C" w:rsidP="0024053C">
      <w:pPr>
        <w:spacing w:line="276" w:lineRule="auto"/>
      </w:pPr>
      <w:r>
        <w:br/>
      </w:r>
      <w:r w:rsidRPr="003550CB">
        <w:t>Good honours rates</w:t>
      </w:r>
      <w:r w:rsidRPr="008E3123">
        <w:rPr>
          <w:b/>
        </w:rPr>
        <w:t xml:space="preserve"> </w:t>
      </w:r>
      <w:r>
        <w:t xml:space="preserve">(awarded a 2.1 or First) for DMU students have also changed. For </w:t>
      </w:r>
      <w:proofErr w:type="spellStart"/>
      <w:r>
        <w:t>SpLD</w:t>
      </w:r>
      <w:proofErr w:type="spellEnd"/>
      <w:r>
        <w:t xml:space="preserve">, there appears to have been a sudden drop (-5% between 2014/15) which has recovered by 2017/18. However, the gap of around 10% between </w:t>
      </w:r>
      <w:proofErr w:type="spellStart"/>
      <w:r>
        <w:t>SpLD</w:t>
      </w:r>
      <w:proofErr w:type="spellEnd"/>
      <w:r>
        <w:t xml:space="preserve"> and No known disability remains. For other disabilities, there has been a notable increase of +7% from 2012/13 to 2017/18 which is ahead of the sector by about 2%.</w:t>
      </w:r>
    </w:p>
    <w:p w14:paraId="7512D7F3"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22</w:t>
      </w:r>
      <w:r>
        <w:rPr>
          <w:noProof/>
        </w:rPr>
        <w:fldChar w:fldCharType="end"/>
      </w:r>
      <w:r>
        <w:t xml:space="preserve"> - Disability and Good honours - DMU &amp; ECU</w:t>
      </w:r>
    </w:p>
    <w:tbl>
      <w:tblPr>
        <w:tblW w:w="8306" w:type="dxa"/>
        <w:tblLook w:val="04A0" w:firstRow="1" w:lastRow="0" w:firstColumn="1" w:lastColumn="0" w:noHBand="0" w:noVBand="1"/>
      </w:tblPr>
      <w:tblGrid>
        <w:gridCol w:w="1137"/>
        <w:gridCol w:w="1084"/>
        <w:gridCol w:w="1084"/>
        <w:gridCol w:w="1084"/>
        <w:gridCol w:w="1084"/>
        <w:gridCol w:w="1084"/>
        <w:gridCol w:w="1084"/>
        <w:gridCol w:w="1150"/>
      </w:tblGrid>
      <w:tr w:rsidR="0024053C" w:rsidRPr="00A35A5B" w14:paraId="2F871105" w14:textId="77777777" w:rsidTr="00023520">
        <w:tc>
          <w:tcPr>
            <w:tcW w:w="1077" w:type="dxa"/>
          </w:tcPr>
          <w:p w14:paraId="6EF37D4F" w14:textId="77777777" w:rsidR="0024053C" w:rsidRPr="00A35A5B" w:rsidRDefault="0024053C" w:rsidP="00023520">
            <w:pPr>
              <w:spacing w:line="276" w:lineRule="auto"/>
            </w:pPr>
            <w:r w:rsidRPr="00A35A5B">
              <w:t>DMU % Good honours</w:t>
            </w:r>
          </w:p>
        </w:tc>
        <w:tc>
          <w:tcPr>
            <w:tcW w:w="1031" w:type="dxa"/>
          </w:tcPr>
          <w:p w14:paraId="0E1B3F9B" w14:textId="77777777" w:rsidR="0024053C" w:rsidRPr="00A35A5B" w:rsidRDefault="0024053C" w:rsidP="00023520">
            <w:pPr>
              <w:spacing w:line="276" w:lineRule="auto"/>
            </w:pPr>
            <w:r w:rsidRPr="00A35A5B">
              <w:t>2012/13</w:t>
            </w:r>
          </w:p>
        </w:tc>
        <w:tc>
          <w:tcPr>
            <w:tcW w:w="1031" w:type="dxa"/>
          </w:tcPr>
          <w:p w14:paraId="4663D32F" w14:textId="77777777" w:rsidR="0024053C" w:rsidRPr="00A35A5B" w:rsidRDefault="0024053C" w:rsidP="00023520">
            <w:pPr>
              <w:spacing w:line="276" w:lineRule="auto"/>
            </w:pPr>
            <w:r w:rsidRPr="00A35A5B">
              <w:t>2013/14</w:t>
            </w:r>
          </w:p>
        </w:tc>
        <w:tc>
          <w:tcPr>
            <w:tcW w:w="1031" w:type="dxa"/>
          </w:tcPr>
          <w:p w14:paraId="7EA97C8D" w14:textId="77777777" w:rsidR="0024053C" w:rsidRPr="00A35A5B" w:rsidRDefault="0024053C" w:rsidP="00023520">
            <w:pPr>
              <w:spacing w:line="276" w:lineRule="auto"/>
            </w:pPr>
            <w:r w:rsidRPr="00A35A5B">
              <w:t>2014/15</w:t>
            </w:r>
          </w:p>
        </w:tc>
        <w:tc>
          <w:tcPr>
            <w:tcW w:w="1031" w:type="dxa"/>
          </w:tcPr>
          <w:p w14:paraId="471C1C31" w14:textId="77777777" w:rsidR="0024053C" w:rsidRPr="00A35A5B" w:rsidRDefault="0024053C" w:rsidP="00023520">
            <w:pPr>
              <w:spacing w:line="276" w:lineRule="auto"/>
            </w:pPr>
            <w:r w:rsidRPr="00A35A5B">
              <w:t>2015/16</w:t>
            </w:r>
          </w:p>
        </w:tc>
        <w:tc>
          <w:tcPr>
            <w:tcW w:w="1031" w:type="dxa"/>
          </w:tcPr>
          <w:p w14:paraId="1C725E18" w14:textId="77777777" w:rsidR="0024053C" w:rsidRPr="00A35A5B" w:rsidRDefault="0024053C" w:rsidP="00023520">
            <w:pPr>
              <w:spacing w:line="276" w:lineRule="auto"/>
            </w:pPr>
            <w:r w:rsidRPr="00A35A5B">
              <w:t>2016/17</w:t>
            </w:r>
          </w:p>
        </w:tc>
        <w:tc>
          <w:tcPr>
            <w:tcW w:w="1031" w:type="dxa"/>
          </w:tcPr>
          <w:p w14:paraId="6A906D79" w14:textId="77777777" w:rsidR="0024053C" w:rsidRPr="00A35A5B" w:rsidRDefault="0024053C" w:rsidP="00023520">
            <w:pPr>
              <w:spacing w:line="276" w:lineRule="auto"/>
            </w:pPr>
            <w:r w:rsidRPr="00A35A5B">
              <w:t>2017/18</w:t>
            </w:r>
          </w:p>
        </w:tc>
        <w:tc>
          <w:tcPr>
            <w:tcW w:w="1043" w:type="dxa"/>
          </w:tcPr>
          <w:p w14:paraId="41C4A1FC" w14:textId="77777777" w:rsidR="0024053C" w:rsidRPr="00A35A5B" w:rsidRDefault="0024053C" w:rsidP="00023520">
            <w:pPr>
              <w:spacing w:line="276" w:lineRule="auto"/>
            </w:pPr>
            <w:r w:rsidRPr="00A35A5B">
              <w:t>Advance HE ECU 2016/17</w:t>
            </w:r>
          </w:p>
        </w:tc>
      </w:tr>
      <w:tr w:rsidR="0024053C" w:rsidRPr="00A35A5B" w14:paraId="0FEF2798" w14:textId="77777777" w:rsidTr="00023520">
        <w:tc>
          <w:tcPr>
            <w:tcW w:w="1077" w:type="dxa"/>
          </w:tcPr>
          <w:p w14:paraId="6BA4C9CD" w14:textId="77777777" w:rsidR="0024053C" w:rsidRPr="00A35A5B" w:rsidRDefault="0024053C" w:rsidP="00023520">
            <w:pPr>
              <w:spacing w:line="276" w:lineRule="auto"/>
            </w:pPr>
            <w:proofErr w:type="spellStart"/>
            <w:r w:rsidRPr="00A35A5B">
              <w:t>SpLD</w:t>
            </w:r>
            <w:proofErr w:type="spellEnd"/>
          </w:p>
        </w:tc>
        <w:tc>
          <w:tcPr>
            <w:tcW w:w="1031" w:type="dxa"/>
          </w:tcPr>
          <w:p w14:paraId="2BDEA746" w14:textId="77777777" w:rsidR="0024053C" w:rsidRPr="00A35A5B" w:rsidRDefault="0024053C" w:rsidP="00023520">
            <w:pPr>
              <w:spacing w:line="276" w:lineRule="auto"/>
            </w:pPr>
            <w:r w:rsidRPr="00A35A5B">
              <w:t>66%</w:t>
            </w:r>
          </w:p>
        </w:tc>
        <w:tc>
          <w:tcPr>
            <w:tcW w:w="1031" w:type="dxa"/>
          </w:tcPr>
          <w:p w14:paraId="17C3EE31" w14:textId="77777777" w:rsidR="0024053C" w:rsidRPr="00A35A5B" w:rsidRDefault="0024053C" w:rsidP="00023520">
            <w:pPr>
              <w:spacing w:line="276" w:lineRule="auto"/>
            </w:pPr>
            <w:r w:rsidRPr="00A35A5B">
              <w:t>66%</w:t>
            </w:r>
          </w:p>
        </w:tc>
        <w:tc>
          <w:tcPr>
            <w:tcW w:w="1031" w:type="dxa"/>
          </w:tcPr>
          <w:p w14:paraId="52958566" w14:textId="77777777" w:rsidR="0024053C" w:rsidRPr="00A35A5B" w:rsidRDefault="0024053C" w:rsidP="00023520">
            <w:pPr>
              <w:spacing w:line="276" w:lineRule="auto"/>
            </w:pPr>
            <w:r w:rsidRPr="00A35A5B">
              <w:t>67%</w:t>
            </w:r>
          </w:p>
        </w:tc>
        <w:tc>
          <w:tcPr>
            <w:tcW w:w="1031" w:type="dxa"/>
          </w:tcPr>
          <w:p w14:paraId="4D2B6B5A" w14:textId="77777777" w:rsidR="0024053C" w:rsidRPr="00A35A5B" w:rsidRDefault="0024053C" w:rsidP="00023520">
            <w:pPr>
              <w:spacing w:line="276" w:lineRule="auto"/>
            </w:pPr>
            <w:r w:rsidRPr="00A35A5B">
              <w:t>62%</w:t>
            </w:r>
          </w:p>
        </w:tc>
        <w:tc>
          <w:tcPr>
            <w:tcW w:w="1031" w:type="dxa"/>
          </w:tcPr>
          <w:p w14:paraId="15C2389C" w14:textId="77777777" w:rsidR="0024053C" w:rsidRPr="00A35A5B" w:rsidRDefault="0024053C" w:rsidP="00023520">
            <w:pPr>
              <w:spacing w:line="276" w:lineRule="auto"/>
            </w:pPr>
            <w:r w:rsidRPr="00A35A5B">
              <w:t>62%</w:t>
            </w:r>
          </w:p>
        </w:tc>
        <w:tc>
          <w:tcPr>
            <w:tcW w:w="1031" w:type="dxa"/>
          </w:tcPr>
          <w:p w14:paraId="57027523" w14:textId="77777777" w:rsidR="0024053C" w:rsidRPr="00A35A5B" w:rsidRDefault="0024053C" w:rsidP="00023520">
            <w:pPr>
              <w:spacing w:line="276" w:lineRule="auto"/>
            </w:pPr>
            <w:r w:rsidRPr="00A35A5B">
              <w:t>65%</w:t>
            </w:r>
          </w:p>
        </w:tc>
        <w:tc>
          <w:tcPr>
            <w:tcW w:w="1043" w:type="dxa"/>
          </w:tcPr>
          <w:p w14:paraId="1454AFF6" w14:textId="77777777" w:rsidR="0024053C" w:rsidRPr="00A35A5B" w:rsidRDefault="0024053C" w:rsidP="00023520">
            <w:pPr>
              <w:spacing w:line="276" w:lineRule="auto"/>
            </w:pPr>
            <w:r w:rsidRPr="00A35A5B">
              <w:t>-</w:t>
            </w:r>
          </w:p>
        </w:tc>
      </w:tr>
      <w:tr w:rsidR="0024053C" w:rsidRPr="00A35A5B" w14:paraId="786104E9" w14:textId="77777777" w:rsidTr="00023520">
        <w:tc>
          <w:tcPr>
            <w:tcW w:w="1077" w:type="dxa"/>
          </w:tcPr>
          <w:p w14:paraId="64CEA0AC" w14:textId="77777777" w:rsidR="0024053C" w:rsidRPr="00A35A5B" w:rsidRDefault="0024053C" w:rsidP="00023520">
            <w:pPr>
              <w:spacing w:line="276" w:lineRule="auto"/>
            </w:pPr>
            <w:r w:rsidRPr="00A35A5B">
              <w:t>No known disability</w:t>
            </w:r>
          </w:p>
        </w:tc>
        <w:tc>
          <w:tcPr>
            <w:tcW w:w="1031" w:type="dxa"/>
          </w:tcPr>
          <w:p w14:paraId="65F6D800" w14:textId="77777777" w:rsidR="0024053C" w:rsidRPr="00A35A5B" w:rsidRDefault="0024053C" w:rsidP="00023520">
            <w:pPr>
              <w:spacing w:line="276" w:lineRule="auto"/>
            </w:pPr>
            <w:r w:rsidRPr="00A35A5B">
              <w:t>72%</w:t>
            </w:r>
          </w:p>
        </w:tc>
        <w:tc>
          <w:tcPr>
            <w:tcW w:w="1031" w:type="dxa"/>
          </w:tcPr>
          <w:p w14:paraId="49C958F5" w14:textId="77777777" w:rsidR="0024053C" w:rsidRPr="00A35A5B" w:rsidRDefault="0024053C" w:rsidP="00023520">
            <w:pPr>
              <w:spacing w:line="276" w:lineRule="auto"/>
            </w:pPr>
            <w:r w:rsidRPr="00A35A5B">
              <w:t>72%</w:t>
            </w:r>
          </w:p>
        </w:tc>
        <w:tc>
          <w:tcPr>
            <w:tcW w:w="1031" w:type="dxa"/>
          </w:tcPr>
          <w:p w14:paraId="4C668A7E" w14:textId="77777777" w:rsidR="0024053C" w:rsidRPr="00A35A5B" w:rsidRDefault="0024053C" w:rsidP="00023520">
            <w:pPr>
              <w:spacing w:line="276" w:lineRule="auto"/>
            </w:pPr>
            <w:r w:rsidRPr="00A35A5B">
              <w:t>71%</w:t>
            </w:r>
          </w:p>
        </w:tc>
        <w:tc>
          <w:tcPr>
            <w:tcW w:w="1031" w:type="dxa"/>
          </w:tcPr>
          <w:p w14:paraId="14DBD54C" w14:textId="77777777" w:rsidR="0024053C" w:rsidRPr="00A35A5B" w:rsidRDefault="0024053C" w:rsidP="00023520">
            <w:pPr>
              <w:spacing w:line="276" w:lineRule="auto"/>
            </w:pPr>
            <w:r w:rsidRPr="00A35A5B">
              <w:t>72%</w:t>
            </w:r>
          </w:p>
        </w:tc>
        <w:tc>
          <w:tcPr>
            <w:tcW w:w="1031" w:type="dxa"/>
          </w:tcPr>
          <w:p w14:paraId="50929010" w14:textId="77777777" w:rsidR="0024053C" w:rsidRPr="00A35A5B" w:rsidRDefault="0024053C" w:rsidP="00023520">
            <w:pPr>
              <w:spacing w:line="276" w:lineRule="auto"/>
            </w:pPr>
            <w:r w:rsidRPr="00A35A5B">
              <w:t>72%</w:t>
            </w:r>
          </w:p>
        </w:tc>
        <w:tc>
          <w:tcPr>
            <w:tcW w:w="1031" w:type="dxa"/>
          </w:tcPr>
          <w:p w14:paraId="21AD8C48" w14:textId="77777777" w:rsidR="0024053C" w:rsidRPr="00A35A5B" w:rsidRDefault="0024053C" w:rsidP="00023520">
            <w:pPr>
              <w:spacing w:line="276" w:lineRule="auto"/>
            </w:pPr>
            <w:r w:rsidRPr="00A35A5B">
              <w:t>76%</w:t>
            </w:r>
          </w:p>
        </w:tc>
        <w:tc>
          <w:tcPr>
            <w:tcW w:w="1043" w:type="dxa"/>
          </w:tcPr>
          <w:p w14:paraId="19EB712A" w14:textId="77777777" w:rsidR="0024053C" w:rsidRPr="00A35A5B" w:rsidRDefault="0024053C" w:rsidP="00023520">
            <w:pPr>
              <w:spacing w:line="276" w:lineRule="auto"/>
            </w:pPr>
            <w:r w:rsidRPr="00A35A5B">
              <w:t>75%</w:t>
            </w:r>
          </w:p>
        </w:tc>
      </w:tr>
      <w:tr w:rsidR="0024053C" w:rsidRPr="00A35A5B" w14:paraId="4A806CE0" w14:textId="77777777" w:rsidTr="00023520">
        <w:tc>
          <w:tcPr>
            <w:tcW w:w="1077" w:type="dxa"/>
          </w:tcPr>
          <w:p w14:paraId="3D0668BD" w14:textId="77777777" w:rsidR="0024053C" w:rsidRPr="00A35A5B" w:rsidRDefault="0024053C" w:rsidP="00023520">
            <w:pPr>
              <w:spacing w:line="276" w:lineRule="auto"/>
            </w:pPr>
            <w:r w:rsidRPr="00A35A5B">
              <w:t>Other disability</w:t>
            </w:r>
          </w:p>
        </w:tc>
        <w:tc>
          <w:tcPr>
            <w:tcW w:w="1031" w:type="dxa"/>
          </w:tcPr>
          <w:p w14:paraId="39ECEB82" w14:textId="77777777" w:rsidR="0024053C" w:rsidRPr="00A35A5B" w:rsidRDefault="0024053C" w:rsidP="00023520">
            <w:pPr>
              <w:spacing w:line="276" w:lineRule="auto"/>
            </w:pPr>
            <w:r w:rsidRPr="00A35A5B">
              <w:t>68%</w:t>
            </w:r>
          </w:p>
        </w:tc>
        <w:tc>
          <w:tcPr>
            <w:tcW w:w="1031" w:type="dxa"/>
          </w:tcPr>
          <w:p w14:paraId="5113B3B1" w14:textId="77777777" w:rsidR="0024053C" w:rsidRPr="00A35A5B" w:rsidRDefault="0024053C" w:rsidP="00023520">
            <w:pPr>
              <w:spacing w:line="276" w:lineRule="auto"/>
            </w:pPr>
            <w:r w:rsidRPr="00A35A5B">
              <w:t>68%</w:t>
            </w:r>
          </w:p>
        </w:tc>
        <w:tc>
          <w:tcPr>
            <w:tcW w:w="1031" w:type="dxa"/>
          </w:tcPr>
          <w:p w14:paraId="7BE1627E" w14:textId="77777777" w:rsidR="0024053C" w:rsidRPr="00A35A5B" w:rsidRDefault="0024053C" w:rsidP="00023520">
            <w:pPr>
              <w:spacing w:line="276" w:lineRule="auto"/>
            </w:pPr>
            <w:r w:rsidRPr="00A35A5B">
              <w:t>67%</w:t>
            </w:r>
          </w:p>
        </w:tc>
        <w:tc>
          <w:tcPr>
            <w:tcW w:w="1031" w:type="dxa"/>
          </w:tcPr>
          <w:p w14:paraId="108C69C5" w14:textId="77777777" w:rsidR="0024053C" w:rsidRPr="00A35A5B" w:rsidRDefault="0024053C" w:rsidP="00023520">
            <w:pPr>
              <w:spacing w:line="276" w:lineRule="auto"/>
            </w:pPr>
            <w:r w:rsidRPr="00A35A5B">
              <w:t>70%</w:t>
            </w:r>
          </w:p>
        </w:tc>
        <w:tc>
          <w:tcPr>
            <w:tcW w:w="1031" w:type="dxa"/>
          </w:tcPr>
          <w:p w14:paraId="75C276EA" w14:textId="77777777" w:rsidR="0024053C" w:rsidRPr="00A35A5B" w:rsidRDefault="0024053C" w:rsidP="00023520">
            <w:pPr>
              <w:spacing w:line="276" w:lineRule="auto"/>
            </w:pPr>
            <w:r w:rsidRPr="00A35A5B">
              <w:t>70%</w:t>
            </w:r>
          </w:p>
        </w:tc>
        <w:tc>
          <w:tcPr>
            <w:tcW w:w="1031" w:type="dxa"/>
          </w:tcPr>
          <w:p w14:paraId="4058F2BB" w14:textId="77777777" w:rsidR="0024053C" w:rsidRPr="00A35A5B" w:rsidRDefault="0024053C" w:rsidP="00023520">
            <w:pPr>
              <w:spacing w:line="276" w:lineRule="auto"/>
            </w:pPr>
            <w:r w:rsidRPr="00A35A5B">
              <w:t>75%</w:t>
            </w:r>
          </w:p>
        </w:tc>
        <w:tc>
          <w:tcPr>
            <w:tcW w:w="1043" w:type="dxa"/>
          </w:tcPr>
          <w:p w14:paraId="2F64D65D" w14:textId="77777777" w:rsidR="0024053C" w:rsidRPr="00A35A5B" w:rsidRDefault="0024053C" w:rsidP="00023520">
            <w:pPr>
              <w:spacing w:line="276" w:lineRule="auto"/>
            </w:pPr>
            <w:r w:rsidRPr="00A35A5B">
              <w:t>73%</w:t>
            </w:r>
          </w:p>
        </w:tc>
      </w:tr>
    </w:tbl>
    <w:p w14:paraId="3BDDA4F7" w14:textId="77777777" w:rsidR="0024053C" w:rsidRDefault="0024053C" w:rsidP="0024053C">
      <w:pPr>
        <w:spacing w:line="276" w:lineRule="auto"/>
      </w:pPr>
      <w:r>
        <w:br/>
        <w:t xml:space="preserve">The Equality Challenge Unit data has a further breakdown, illustrating the potential impact of DSAs on good honours at a sector level. Students with any disability who receive DSAs are 1.4% more likely to get a </w:t>
      </w:r>
      <w:proofErr w:type="gramStart"/>
      <w:r>
        <w:t>good honours</w:t>
      </w:r>
      <w:proofErr w:type="gramEnd"/>
      <w:r>
        <w:t xml:space="preserve"> than those with disabilities who do not receive DSA. This also breaks down by condition, some of which is shown below. </w:t>
      </w:r>
    </w:p>
    <w:p w14:paraId="410E7E88"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23</w:t>
      </w:r>
      <w:r>
        <w:rPr>
          <w:noProof/>
        </w:rPr>
        <w:fldChar w:fldCharType="end"/>
      </w:r>
      <w:r>
        <w:t xml:space="preserve"> - Disability and Good honours - ECU</w:t>
      </w:r>
    </w:p>
    <w:tbl>
      <w:tblPr>
        <w:tblW w:w="8206" w:type="dxa"/>
        <w:tblInd w:w="720" w:type="dxa"/>
        <w:tblLook w:val="04A0" w:firstRow="1" w:lastRow="0" w:firstColumn="1" w:lastColumn="0" w:noHBand="0" w:noVBand="1"/>
      </w:tblPr>
      <w:tblGrid>
        <w:gridCol w:w="4179"/>
        <w:gridCol w:w="4027"/>
      </w:tblGrid>
      <w:tr w:rsidR="0024053C" w:rsidRPr="00A35A5B" w14:paraId="1217B689" w14:textId="77777777" w:rsidTr="00023520">
        <w:tc>
          <w:tcPr>
            <w:tcW w:w="4179" w:type="dxa"/>
          </w:tcPr>
          <w:p w14:paraId="64190956" w14:textId="77777777" w:rsidR="0024053C" w:rsidRPr="00A35A5B" w:rsidRDefault="0024053C" w:rsidP="00023520">
            <w:pPr>
              <w:spacing w:line="276" w:lineRule="auto"/>
            </w:pPr>
            <w:r w:rsidRPr="00A35A5B">
              <w:t>Equality Challenge Unit sector stats</w:t>
            </w:r>
          </w:p>
        </w:tc>
        <w:tc>
          <w:tcPr>
            <w:tcW w:w="4027" w:type="dxa"/>
          </w:tcPr>
          <w:p w14:paraId="2F881198" w14:textId="77777777" w:rsidR="0024053C" w:rsidRPr="00A35A5B" w:rsidRDefault="0024053C" w:rsidP="00023520">
            <w:pPr>
              <w:spacing w:line="276" w:lineRule="auto"/>
            </w:pPr>
            <w:r w:rsidRPr="00A35A5B">
              <w:t xml:space="preserve">2016/17: Receiving a </w:t>
            </w:r>
            <w:proofErr w:type="gramStart"/>
            <w:r w:rsidRPr="00A35A5B">
              <w:t>good honours</w:t>
            </w:r>
            <w:proofErr w:type="gramEnd"/>
          </w:p>
        </w:tc>
      </w:tr>
      <w:tr w:rsidR="0024053C" w:rsidRPr="00A35A5B" w14:paraId="48629A39" w14:textId="77777777" w:rsidTr="00023520">
        <w:tc>
          <w:tcPr>
            <w:tcW w:w="4179" w:type="dxa"/>
          </w:tcPr>
          <w:p w14:paraId="32C24FBB" w14:textId="77777777" w:rsidR="0024053C" w:rsidRPr="00A35A5B" w:rsidRDefault="0024053C" w:rsidP="00023520">
            <w:pPr>
              <w:spacing w:line="276" w:lineRule="auto"/>
            </w:pPr>
            <w:r w:rsidRPr="00A35A5B">
              <w:t>No known disability</w:t>
            </w:r>
          </w:p>
        </w:tc>
        <w:tc>
          <w:tcPr>
            <w:tcW w:w="4027" w:type="dxa"/>
          </w:tcPr>
          <w:p w14:paraId="637987FB" w14:textId="77777777" w:rsidR="0024053C" w:rsidRPr="00A35A5B" w:rsidRDefault="0024053C" w:rsidP="00023520">
            <w:pPr>
              <w:spacing w:line="276" w:lineRule="auto"/>
            </w:pPr>
            <w:r w:rsidRPr="00A35A5B">
              <w:t>75.1%</w:t>
            </w:r>
          </w:p>
        </w:tc>
      </w:tr>
      <w:tr w:rsidR="0024053C" w:rsidRPr="00A35A5B" w14:paraId="51E9A736" w14:textId="77777777" w:rsidTr="00023520">
        <w:tc>
          <w:tcPr>
            <w:tcW w:w="4179" w:type="dxa"/>
          </w:tcPr>
          <w:p w14:paraId="09C36815" w14:textId="77777777" w:rsidR="0024053C" w:rsidRPr="00A35A5B" w:rsidRDefault="0024053C" w:rsidP="00023520">
            <w:pPr>
              <w:spacing w:line="276" w:lineRule="auto"/>
            </w:pPr>
            <w:r w:rsidRPr="00A35A5B">
              <w:t>Any disability (Receiving DSA)</w:t>
            </w:r>
          </w:p>
        </w:tc>
        <w:tc>
          <w:tcPr>
            <w:tcW w:w="4027" w:type="dxa"/>
          </w:tcPr>
          <w:p w14:paraId="287CAC45" w14:textId="77777777" w:rsidR="0024053C" w:rsidRPr="00A35A5B" w:rsidRDefault="0024053C" w:rsidP="00023520">
            <w:pPr>
              <w:spacing w:line="276" w:lineRule="auto"/>
            </w:pPr>
            <w:r w:rsidRPr="00A35A5B">
              <w:t>73.9%</w:t>
            </w:r>
          </w:p>
        </w:tc>
      </w:tr>
      <w:tr w:rsidR="0024053C" w:rsidRPr="00A35A5B" w14:paraId="67630CB8" w14:textId="77777777" w:rsidTr="00023520">
        <w:tc>
          <w:tcPr>
            <w:tcW w:w="4179" w:type="dxa"/>
            <w:tcBorders>
              <w:bottom w:val="single" w:sz="12" w:space="0" w:color="auto"/>
            </w:tcBorders>
          </w:tcPr>
          <w:p w14:paraId="0BC09BC9" w14:textId="77777777" w:rsidR="0024053C" w:rsidRPr="00A35A5B" w:rsidRDefault="0024053C" w:rsidP="00023520">
            <w:pPr>
              <w:spacing w:line="276" w:lineRule="auto"/>
            </w:pPr>
            <w:r w:rsidRPr="00A35A5B">
              <w:t>Any disability (Not receiving DSA)</w:t>
            </w:r>
          </w:p>
        </w:tc>
        <w:tc>
          <w:tcPr>
            <w:tcW w:w="4027" w:type="dxa"/>
            <w:tcBorders>
              <w:bottom w:val="single" w:sz="12" w:space="0" w:color="auto"/>
            </w:tcBorders>
          </w:tcPr>
          <w:p w14:paraId="77252756" w14:textId="77777777" w:rsidR="0024053C" w:rsidRPr="00A35A5B" w:rsidRDefault="0024053C" w:rsidP="00023520">
            <w:pPr>
              <w:spacing w:line="276" w:lineRule="auto"/>
            </w:pPr>
            <w:r w:rsidRPr="00A35A5B">
              <w:t>72.5%</w:t>
            </w:r>
          </w:p>
        </w:tc>
      </w:tr>
      <w:tr w:rsidR="0024053C" w:rsidRPr="00A35A5B" w14:paraId="32805F2A" w14:textId="77777777" w:rsidTr="00023520">
        <w:tc>
          <w:tcPr>
            <w:tcW w:w="4179" w:type="dxa"/>
            <w:tcBorders>
              <w:top w:val="single" w:sz="12" w:space="0" w:color="auto"/>
            </w:tcBorders>
          </w:tcPr>
          <w:p w14:paraId="5DEBE00F" w14:textId="77777777" w:rsidR="0024053C" w:rsidRPr="00A35A5B" w:rsidRDefault="0024053C" w:rsidP="00023520">
            <w:pPr>
              <w:spacing w:line="276" w:lineRule="auto"/>
            </w:pPr>
            <w:r w:rsidRPr="00A35A5B">
              <w:t>Two or more conditions</w:t>
            </w:r>
          </w:p>
        </w:tc>
        <w:tc>
          <w:tcPr>
            <w:tcW w:w="4027" w:type="dxa"/>
            <w:tcBorders>
              <w:top w:val="single" w:sz="12" w:space="0" w:color="auto"/>
            </w:tcBorders>
          </w:tcPr>
          <w:p w14:paraId="3CFF8AE6" w14:textId="77777777" w:rsidR="0024053C" w:rsidRPr="00A35A5B" w:rsidRDefault="0024053C" w:rsidP="00023520">
            <w:pPr>
              <w:spacing w:line="276" w:lineRule="auto"/>
            </w:pPr>
            <w:r w:rsidRPr="00A35A5B">
              <w:t>67.6%</w:t>
            </w:r>
          </w:p>
        </w:tc>
      </w:tr>
      <w:tr w:rsidR="0024053C" w:rsidRPr="00A35A5B" w14:paraId="0A98CDD5" w14:textId="77777777" w:rsidTr="00023520">
        <w:tc>
          <w:tcPr>
            <w:tcW w:w="4179" w:type="dxa"/>
          </w:tcPr>
          <w:p w14:paraId="01CF9E49" w14:textId="77777777" w:rsidR="0024053C" w:rsidRPr="00A35A5B" w:rsidRDefault="0024053C" w:rsidP="00023520">
            <w:pPr>
              <w:spacing w:line="276" w:lineRule="auto"/>
            </w:pPr>
            <w:r w:rsidRPr="00A35A5B">
              <w:t>Social/communication or ASD</w:t>
            </w:r>
          </w:p>
        </w:tc>
        <w:tc>
          <w:tcPr>
            <w:tcW w:w="4027" w:type="dxa"/>
          </w:tcPr>
          <w:p w14:paraId="14F809B3" w14:textId="77777777" w:rsidR="0024053C" w:rsidRPr="00A35A5B" w:rsidRDefault="0024053C" w:rsidP="00023520">
            <w:pPr>
              <w:spacing w:line="276" w:lineRule="auto"/>
            </w:pPr>
            <w:r w:rsidRPr="00A35A5B">
              <w:t>72.3%</w:t>
            </w:r>
          </w:p>
        </w:tc>
      </w:tr>
      <w:tr w:rsidR="0024053C" w:rsidRPr="00A35A5B" w14:paraId="5627AFD7" w14:textId="77777777" w:rsidTr="00023520">
        <w:tc>
          <w:tcPr>
            <w:tcW w:w="4179" w:type="dxa"/>
          </w:tcPr>
          <w:p w14:paraId="231D1888" w14:textId="77777777" w:rsidR="0024053C" w:rsidRPr="00A35A5B" w:rsidRDefault="0024053C" w:rsidP="00023520">
            <w:pPr>
              <w:spacing w:line="276" w:lineRule="auto"/>
            </w:pPr>
            <w:r w:rsidRPr="00A35A5B">
              <w:t>Specific learning difficulty</w:t>
            </w:r>
          </w:p>
        </w:tc>
        <w:tc>
          <w:tcPr>
            <w:tcW w:w="4027" w:type="dxa"/>
          </w:tcPr>
          <w:p w14:paraId="2E42DD11" w14:textId="77777777" w:rsidR="0024053C" w:rsidRPr="00A35A5B" w:rsidRDefault="0024053C" w:rsidP="00023520">
            <w:pPr>
              <w:spacing w:line="276" w:lineRule="auto"/>
            </w:pPr>
            <w:r w:rsidRPr="00A35A5B">
              <w:t>72.9%</w:t>
            </w:r>
          </w:p>
        </w:tc>
      </w:tr>
      <w:tr w:rsidR="0024053C" w:rsidRPr="00A35A5B" w14:paraId="1A4238E9" w14:textId="77777777" w:rsidTr="00023520">
        <w:tc>
          <w:tcPr>
            <w:tcW w:w="4179" w:type="dxa"/>
          </w:tcPr>
          <w:p w14:paraId="4B919CB4" w14:textId="77777777" w:rsidR="0024053C" w:rsidRPr="00A35A5B" w:rsidRDefault="0024053C" w:rsidP="00023520">
            <w:pPr>
              <w:spacing w:line="276" w:lineRule="auto"/>
            </w:pPr>
            <w:r w:rsidRPr="00A35A5B">
              <w:t>Mental health condition</w:t>
            </w:r>
          </w:p>
        </w:tc>
        <w:tc>
          <w:tcPr>
            <w:tcW w:w="4027" w:type="dxa"/>
          </w:tcPr>
          <w:p w14:paraId="2C3577D0" w14:textId="77777777" w:rsidR="0024053C" w:rsidRPr="00A35A5B" w:rsidRDefault="0024053C" w:rsidP="00023520">
            <w:pPr>
              <w:spacing w:line="276" w:lineRule="auto"/>
            </w:pPr>
            <w:r w:rsidRPr="00A35A5B">
              <w:t>75.8%</w:t>
            </w:r>
          </w:p>
        </w:tc>
      </w:tr>
    </w:tbl>
    <w:p w14:paraId="798E0E05" w14:textId="77777777" w:rsidR="0024053C" w:rsidRDefault="0024053C" w:rsidP="0024053C">
      <w:pPr>
        <w:spacing w:line="276" w:lineRule="auto"/>
      </w:pPr>
      <w:r>
        <w:br/>
        <w:t>In summary, DSAs seem to be linked to better continuation rates and in a smaller way to good honours. The evaluation of UDL is an interim report and there have been many other changes to HE over this time that are hard to account for</w:t>
      </w:r>
      <w:r>
        <w:rPr>
          <w:rStyle w:val="FootnoteReference"/>
        </w:rPr>
        <w:footnoteReference w:id="15"/>
      </w:r>
      <w:r>
        <w:t xml:space="preserve">. Disabled students at DMU and sector-wide still </w:t>
      </w:r>
      <w:proofErr w:type="gramStart"/>
      <w:r>
        <w:t>lag behind</w:t>
      </w:r>
      <w:proofErr w:type="gramEnd"/>
      <w:r>
        <w:t xml:space="preserve"> their peers on these important measures. </w:t>
      </w:r>
    </w:p>
    <w:p w14:paraId="59BCCBAD" w14:textId="77777777" w:rsidR="0024053C" w:rsidRDefault="0024053C" w:rsidP="0024053C">
      <w:pPr>
        <w:pStyle w:val="Heading2"/>
      </w:pPr>
      <w:bookmarkStart w:id="7" w:name="_Toc21694078"/>
      <w:r>
        <w:lastRenderedPageBreak/>
        <w:t>Conclusions</w:t>
      </w:r>
      <w:bookmarkEnd w:id="7"/>
    </w:p>
    <w:p w14:paraId="3ADEA169" w14:textId="77777777" w:rsidR="0024053C" w:rsidRDefault="0024053C" w:rsidP="0024053C">
      <w:pPr>
        <w:spacing w:line="276" w:lineRule="auto"/>
      </w:pPr>
      <w:r>
        <w:t xml:space="preserve">Will further changes to DSA and HEP provisions shrink or widen this gap? Despite the recent changes, it seems fair to say that DSAs can still contribute to retention and student satisfaction, even if the full process of getting assessed and of accessing support post-award can be complex. </w:t>
      </w:r>
    </w:p>
    <w:p w14:paraId="09E312C3" w14:textId="77777777" w:rsidR="0024053C" w:rsidRDefault="0024053C" w:rsidP="0024053C">
      <w:pPr>
        <w:spacing w:line="276" w:lineRule="auto"/>
      </w:pPr>
      <w:r>
        <w:t>The DSA evaluation report also identifies that satisfaction has significantly fallen between 2015/16 and 2016/17</w:t>
      </w:r>
      <w:r>
        <w:rPr>
          <w:rStyle w:val="FootnoteReference"/>
        </w:rPr>
        <w:footnoteReference w:id="16"/>
      </w:r>
      <w:r>
        <w:t>, which is surely more likely due to recent short-term changes than a sudden revolution in inclusive practices:</w:t>
      </w:r>
    </w:p>
    <w:p w14:paraId="67537F9B"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24</w:t>
      </w:r>
      <w:r>
        <w:rPr>
          <w:noProof/>
        </w:rPr>
        <w:fldChar w:fldCharType="end"/>
      </w:r>
      <w:r>
        <w:t xml:space="preserve"> - DSA satisfaction - 15/16 to 16/17</w:t>
      </w:r>
    </w:p>
    <w:tbl>
      <w:tblPr>
        <w:tblW w:w="721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1559"/>
        <w:gridCol w:w="1701"/>
      </w:tblGrid>
      <w:tr w:rsidR="0024053C" w:rsidRPr="00A35A5B" w14:paraId="509ACF95" w14:textId="77777777" w:rsidTr="00023520">
        <w:trPr>
          <w:trHeight w:val="20"/>
        </w:trPr>
        <w:tc>
          <w:tcPr>
            <w:tcW w:w="3953" w:type="dxa"/>
            <w:shd w:val="clear" w:color="auto" w:fill="auto"/>
            <w:vAlign w:val="center"/>
          </w:tcPr>
          <w:p w14:paraId="09534311" w14:textId="77777777" w:rsidR="0024053C" w:rsidRPr="00A35A5B" w:rsidRDefault="0024053C" w:rsidP="00023520">
            <w:pPr>
              <w:spacing w:line="276" w:lineRule="auto"/>
              <w:rPr>
                <w:rFonts w:eastAsia="Times New Roman" w:cs="Calibri"/>
                <w:color w:val="000000"/>
                <w:lang w:eastAsia="en-GB"/>
              </w:rPr>
            </w:pPr>
          </w:p>
        </w:tc>
        <w:tc>
          <w:tcPr>
            <w:tcW w:w="1559" w:type="dxa"/>
            <w:vAlign w:val="center"/>
          </w:tcPr>
          <w:p w14:paraId="5A4089EA" w14:textId="77777777" w:rsidR="0024053C" w:rsidRDefault="0024053C" w:rsidP="00023520">
            <w:pPr>
              <w:spacing w:line="276" w:lineRule="auto"/>
              <w:rPr>
                <w:rFonts w:eastAsia="Times New Roman" w:cs="Calibri"/>
                <w:color w:val="000000"/>
                <w:lang w:eastAsia="en-GB"/>
              </w:rPr>
            </w:pPr>
            <w:r>
              <w:rPr>
                <w:rFonts w:eastAsia="Times New Roman" w:cs="Calibri"/>
                <w:color w:val="000000"/>
                <w:lang w:eastAsia="en-GB"/>
              </w:rPr>
              <w:t>2015/16</w:t>
            </w:r>
          </w:p>
        </w:tc>
        <w:tc>
          <w:tcPr>
            <w:tcW w:w="1701" w:type="dxa"/>
            <w:vAlign w:val="center"/>
          </w:tcPr>
          <w:p w14:paraId="78F7AC52" w14:textId="77777777" w:rsidR="0024053C" w:rsidRDefault="0024053C" w:rsidP="00023520">
            <w:pPr>
              <w:spacing w:line="276" w:lineRule="auto"/>
              <w:rPr>
                <w:rFonts w:eastAsia="Times New Roman" w:cs="Calibri"/>
                <w:color w:val="000000"/>
                <w:lang w:eastAsia="en-GB"/>
              </w:rPr>
            </w:pPr>
            <w:r>
              <w:rPr>
                <w:rFonts w:eastAsia="Times New Roman" w:cs="Calibri"/>
                <w:color w:val="000000"/>
                <w:lang w:eastAsia="en-GB"/>
              </w:rPr>
              <w:t>2016/17</w:t>
            </w:r>
          </w:p>
        </w:tc>
      </w:tr>
      <w:tr w:rsidR="0024053C" w:rsidRPr="00A35A5B" w14:paraId="16D12481" w14:textId="77777777" w:rsidTr="00023520">
        <w:trPr>
          <w:trHeight w:val="20"/>
        </w:trPr>
        <w:tc>
          <w:tcPr>
            <w:tcW w:w="3953" w:type="dxa"/>
            <w:shd w:val="clear" w:color="auto" w:fill="auto"/>
            <w:vAlign w:val="center"/>
          </w:tcPr>
          <w:p w14:paraId="5E1A6277" w14:textId="77777777" w:rsidR="0024053C" w:rsidRPr="00A35A5B" w:rsidRDefault="0024053C" w:rsidP="00023520">
            <w:pPr>
              <w:spacing w:line="276" w:lineRule="auto"/>
              <w:rPr>
                <w:rFonts w:eastAsia="Times New Roman" w:cs="Calibri"/>
                <w:color w:val="000000"/>
                <w:lang w:eastAsia="en-GB"/>
              </w:rPr>
            </w:pPr>
            <w:r w:rsidRPr="00A35A5B">
              <w:rPr>
                <w:rFonts w:eastAsia="Times New Roman" w:cs="Calibri"/>
                <w:color w:val="000000"/>
                <w:lang w:eastAsia="en-GB"/>
              </w:rPr>
              <w:t xml:space="preserve">DSAs met </w:t>
            </w:r>
            <w:proofErr w:type="gramStart"/>
            <w:r w:rsidRPr="00A35A5B">
              <w:rPr>
                <w:rFonts w:eastAsia="Times New Roman" w:cs="Calibri"/>
                <w:color w:val="000000"/>
                <w:lang w:eastAsia="en-GB"/>
              </w:rPr>
              <w:t>all of</w:t>
            </w:r>
            <w:proofErr w:type="gramEnd"/>
            <w:r w:rsidRPr="00A35A5B">
              <w:rPr>
                <w:rFonts w:eastAsia="Times New Roman" w:cs="Calibri"/>
                <w:color w:val="000000"/>
                <w:lang w:eastAsia="en-GB"/>
              </w:rPr>
              <w:t xml:space="preserve"> my needs</w:t>
            </w:r>
          </w:p>
        </w:tc>
        <w:tc>
          <w:tcPr>
            <w:tcW w:w="1559" w:type="dxa"/>
            <w:vAlign w:val="center"/>
          </w:tcPr>
          <w:p w14:paraId="3540592E"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59%</w:t>
            </w:r>
          </w:p>
        </w:tc>
        <w:tc>
          <w:tcPr>
            <w:tcW w:w="1701" w:type="dxa"/>
            <w:vAlign w:val="center"/>
          </w:tcPr>
          <w:p w14:paraId="00AA0D69"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49%</w:t>
            </w:r>
          </w:p>
        </w:tc>
      </w:tr>
      <w:tr w:rsidR="0024053C" w:rsidRPr="00A35A5B" w14:paraId="667A1A5D" w14:textId="77777777" w:rsidTr="00023520">
        <w:trPr>
          <w:trHeight w:val="20"/>
        </w:trPr>
        <w:tc>
          <w:tcPr>
            <w:tcW w:w="3953" w:type="dxa"/>
            <w:shd w:val="clear" w:color="auto" w:fill="auto"/>
            <w:vAlign w:val="center"/>
          </w:tcPr>
          <w:p w14:paraId="7072148C"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DSAs enabled more full participation</w:t>
            </w:r>
          </w:p>
        </w:tc>
        <w:tc>
          <w:tcPr>
            <w:tcW w:w="1559" w:type="dxa"/>
            <w:vAlign w:val="center"/>
          </w:tcPr>
          <w:p w14:paraId="638B203A"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72%</w:t>
            </w:r>
          </w:p>
        </w:tc>
        <w:tc>
          <w:tcPr>
            <w:tcW w:w="1701" w:type="dxa"/>
            <w:vAlign w:val="center"/>
          </w:tcPr>
          <w:p w14:paraId="6B603FBD"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64%</w:t>
            </w:r>
          </w:p>
        </w:tc>
      </w:tr>
      <w:tr w:rsidR="0024053C" w:rsidRPr="00A35A5B" w14:paraId="57573284" w14:textId="77777777" w:rsidTr="00023520">
        <w:trPr>
          <w:trHeight w:val="20"/>
        </w:trPr>
        <w:tc>
          <w:tcPr>
            <w:tcW w:w="3953" w:type="dxa"/>
            <w:shd w:val="clear" w:color="auto" w:fill="auto"/>
            <w:vAlign w:val="center"/>
          </w:tcPr>
          <w:p w14:paraId="7552406B"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Satisfied with DSA funding entitlement</w:t>
            </w:r>
          </w:p>
        </w:tc>
        <w:tc>
          <w:tcPr>
            <w:tcW w:w="1559" w:type="dxa"/>
            <w:vAlign w:val="center"/>
          </w:tcPr>
          <w:p w14:paraId="6F7E3284"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74%</w:t>
            </w:r>
          </w:p>
        </w:tc>
        <w:tc>
          <w:tcPr>
            <w:tcW w:w="1701" w:type="dxa"/>
            <w:vAlign w:val="center"/>
          </w:tcPr>
          <w:p w14:paraId="5764F6A6"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67%</w:t>
            </w:r>
          </w:p>
        </w:tc>
      </w:tr>
    </w:tbl>
    <w:p w14:paraId="4739E797" w14:textId="77777777" w:rsidR="0024053C" w:rsidRDefault="0024053C" w:rsidP="0024053C">
      <w:pPr>
        <w:spacing w:line="276" w:lineRule="auto"/>
      </w:pPr>
      <w:r>
        <w:br/>
        <w:t>What can we do, today, to make the most of DSAs? DMU has done considerable work in ensuring disclosure, diagnosis, assessment and support are highly visible for students. Carrying out 600 assessments per year would make DMU-CAN one of the largest assessment centres in the country, excluding commercial operators and those with many outreach centres. An institution-wide push towards inclusive practice has greatly expanded engagement with DSAs but there is always room for improvement.</w:t>
      </w:r>
    </w:p>
    <w:p w14:paraId="13766C71" w14:textId="77777777" w:rsidR="0024053C" w:rsidRDefault="0024053C" w:rsidP="0024053C">
      <w:pPr>
        <w:spacing w:line="276" w:lineRule="auto"/>
      </w:pPr>
      <w:r>
        <w:t>The DSA evaluation report states that 61% of students surveyed had used “all” of the support offered to them (p11). Whether ‘all’ means 100% of all NMH hours, every piece of specialist equipment, all travel and general allowances is uncertain. SFE have also issued analysis of ‘excessive’ recommendations in relation to NMH roles</w:t>
      </w:r>
      <w:r>
        <w:rPr>
          <w:noProof/>
        </w:rPr>
        <w:t xml:space="preserve"> (Student Finance England, 2017)</w:t>
      </w:r>
      <w:r>
        <w:t xml:space="preserve">. </w:t>
      </w:r>
    </w:p>
    <w:p w14:paraId="097A7A54" w14:textId="77777777" w:rsidR="0024053C" w:rsidRDefault="0024053C" w:rsidP="0024053C">
      <w:pPr>
        <w:spacing w:line="276" w:lineRule="auto"/>
      </w:pPr>
    </w:p>
    <w:p w14:paraId="3AB3AA3A" w14:textId="77777777" w:rsidR="0024053C" w:rsidRDefault="0024053C" w:rsidP="0024053C">
      <w:pPr>
        <w:spacing w:line="276" w:lineRule="auto"/>
      </w:pPr>
    </w:p>
    <w:p w14:paraId="19965860" w14:textId="77777777" w:rsidR="0024053C" w:rsidRDefault="0024053C" w:rsidP="0024053C">
      <w:pPr>
        <w:spacing w:line="276" w:lineRule="auto"/>
      </w:pPr>
      <w:r>
        <w:t>The average number of hours used per student across 29,000 records was as follows:</w:t>
      </w:r>
    </w:p>
    <w:p w14:paraId="37C92488" w14:textId="77777777" w:rsidR="0024053C" w:rsidRDefault="0024053C" w:rsidP="0024053C">
      <w:pPr>
        <w:pStyle w:val="Caption"/>
        <w:keepNext/>
      </w:pPr>
      <w:r>
        <w:t xml:space="preserve">Table </w:t>
      </w:r>
      <w:r>
        <w:fldChar w:fldCharType="begin"/>
      </w:r>
      <w:r>
        <w:instrText xml:space="preserve"> SEQ Table \* ARABIC </w:instrText>
      </w:r>
      <w:r>
        <w:fldChar w:fldCharType="separate"/>
      </w:r>
      <w:r>
        <w:rPr>
          <w:noProof/>
        </w:rPr>
        <w:t>25</w:t>
      </w:r>
      <w:r>
        <w:rPr>
          <w:noProof/>
        </w:rPr>
        <w:fldChar w:fldCharType="end"/>
      </w:r>
      <w:r>
        <w:t xml:space="preserve"> - Average hours of NMH support used - SFE SSIN 03/17</w:t>
      </w:r>
    </w:p>
    <w:tbl>
      <w:tblPr>
        <w:tblW w:w="28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535"/>
      </w:tblGrid>
      <w:tr w:rsidR="0024053C" w:rsidRPr="00A35A5B" w14:paraId="5CBB8F60" w14:textId="77777777" w:rsidTr="00023520">
        <w:trPr>
          <w:trHeight w:val="20"/>
        </w:trPr>
        <w:tc>
          <w:tcPr>
            <w:tcW w:w="1260" w:type="dxa"/>
            <w:shd w:val="clear" w:color="auto" w:fill="auto"/>
            <w:vAlign w:val="center"/>
          </w:tcPr>
          <w:p w14:paraId="3A8B3E16" w14:textId="77777777" w:rsidR="0024053C" w:rsidRPr="00A35A5B" w:rsidRDefault="0024053C" w:rsidP="00023520">
            <w:pPr>
              <w:spacing w:line="276" w:lineRule="auto"/>
              <w:rPr>
                <w:rFonts w:eastAsia="Times New Roman" w:cs="Calibri"/>
                <w:color w:val="000000"/>
                <w:lang w:eastAsia="en-GB"/>
              </w:rPr>
            </w:pPr>
            <w:r w:rsidRPr="00A35A5B">
              <w:rPr>
                <w:rFonts w:eastAsia="Times New Roman" w:cs="Calibri"/>
                <w:color w:val="000000"/>
                <w:lang w:eastAsia="en-GB"/>
              </w:rPr>
              <w:t>Role</w:t>
            </w:r>
          </w:p>
        </w:tc>
        <w:tc>
          <w:tcPr>
            <w:tcW w:w="1559" w:type="dxa"/>
            <w:vAlign w:val="center"/>
          </w:tcPr>
          <w:p w14:paraId="0AD9B32E" w14:textId="77777777" w:rsidR="0024053C" w:rsidRDefault="0024053C" w:rsidP="00023520">
            <w:pPr>
              <w:spacing w:line="276" w:lineRule="auto"/>
              <w:rPr>
                <w:rFonts w:eastAsia="Times New Roman" w:cs="Calibri"/>
                <w:color w:val="000000"/>
                <w:lang w:eastAsia="en-GB"/>
              </w:rPr>
            </w:pPr>
            <w:r>
              <w:rPr>
                <w:rFonts w:eastAsia="Times New Roman" w:cs="Calibri"/>
                <w:color w:val="000000"/>
                <w:lang w:eastAsia="en-GB"/>
              </w:rPr>
              <w:t>Average hours</w:t>
            </w:r>
          </w:p>
        </w:tc>
      </w:tr>
      <w:tr w:rsidR="0024053C" w:rsidRPr="00A35A5B" w14:paraId="76DEBCC0" w14:textId="77777777" w:rsidTr="00023520">
        <w:trPr>
          <w:trHeight w:val="20"/>
        </w:trPr>
        <w:tc>
          <w:tcPr>
            <w:tcW w:w="1260" w:type="dxa"/>
            <w:shd w:val="clear" w:color="auto" w:fill="auto"/>
            <w:vAlign w:val="center"/>
          </w:tcPr>
          <w:p w14:paraId="22784166" w14:textId="77777777" w:rsidR="0024053C" w:rsidRPr="00A35A5B" w:rsidRDefault="0024053C" w:rsidP="00023520">
            <w:pPr>
              <w:spacing w:line="276" w:lineRule="auto"/>
              <w:rPr>
                <w:rFonts w:eastAsia="Times New Roman" w:cs="Calibri"/>
                <w:color w:val="000000"/>
                <w:lang w:eastAsia="en-GB"/>
              </w:rPr>
            </w:pPr>
            <w:r w:rsidRPr="00A35A5B">
              <w:rPr>
                <w:rFonts w:eastAsia="Times New Roman" w:cs="Calibri"/>
                <w:color w:val="000000"/>
                <w:lang w:eastAsia="en-GB"/>
              </w:rPr>
              <w:t>1:1 Skills</w:t>
            </w:r>
          </w:p>
        </w:tc>
        <w:tc>
          <w:tcPr>
            <w:tcW w:w="1559" w:type="dxa"/>
            <w:vAlign w:val="center"/>
          </w:tcPr>
          <w:p w14:paraId="7A71B2A1"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11</w:t>
            </w:r>
          </w:p>
        </w:tc>
      </w:tr>
      <w:tr w:rsidR="0024053C" w:rsidRPr="00A35A5B" w14:paraId="1B9B7D1B" w14:textId="77777777" w:rsidTr="00023520">
        <w:trPr>
          <w:trHeight w:val="20"/>
        </w:trPr>
        <w:tc>
          <w:tcPr>
            <w:tcW w:w="1260" w:type="dxa"/>
            <w:shd w:val="clear" w:color="auto" w:fill="auto"/>
            <w:vAlign w:val="center"/>
          </w:tcPr>
          <w:p w14:paraId="59FC121A"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AT Training</w:t>
            </w:r>
          </w:p>
        </w:tc>
        <w:tc>
          <w:tcPr>
            <w:tcW w:w="1559" w:type="dxa"/>
            <w:vAlign w:val="center"/>
          </w:tcPr>
          <w:p w14:paraId="364F4F21"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6</w:t>
            </w:r>
          </w:p>
        </w:tc>
      </w:tr>
      <w:tr w:rsidR="0024053C" w:rsidRPr="00A35A5B" w14:paraId="082D2115" w14:textId="77777777" w:rsidTr="00023520">
        <w:trPr>
          <w:trHeight w:val="20"/>
        </w:trPr>
        <w:tc>
          <w:tcPr>
            <w:tcW w:w="1260" w:type="dxa"/>
            <w:shd w:val="clear" w:color="auto" w:fill="auto"/>
            <w:vAlign w:val="center"/>
          </w:tcPr>
          <w:p w14:paraId="371B3FAA"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Mentoring</w:t>
            </w:r>
          </w:p>
        </w:tc>
        <w:tc>
          <w:tcPr>
            <w:tcW w:w="1559" w:type="dxa"/>
            <w:vAlign w:val="center"/>
          </w:tcPr>
          <w:p w14:paraId="2B6621D8" w14:textId="77777777" w:rsidR="0024053C" w:rsidRPr="00066953" w:rsidRDefault="0024053C" w:rsidP="00023520">
            <w:pPr>
              <w:spacing w:line="276" w:lineRule="auto"/>
              <w:rPr>
                <w:rFonts w:eastAsia="Times New Roman" w:cs="Calibri"/>
                <w:color w:val="000000"/>
                <w:lang w:eastAsia="en-GB"/>
              </w:rPr>
            </w:pPr>
            <w:r>
              <w:rPr>
                <w:rFonts w:eastAsia="Times New Roman" w:cs="Calibri"/>
                <w:color w:val="000000"/>
                <w:lang w:eastAsia="en-GB"/>
              </w:rPr>
              <w:t>15</w:t>
            </w:r>
          </w:p>
        </w:tc>
      </w:tr>
    </w:tbl>
    <w:p w14:paraId="465ACC4A" w14:textId="77777777" w:rsidR="0024053C" w:rsidRDefault="0024053C" w:rsidP="0024053C">
      <w:pPr>
        <w:spacing w:line="276" w:lineRule="auto"/>
      </w:pPr>
      <w:r>
        <w:lastRenderedPageBreak/>
        <w:br/>
        <w:t xml:space="preserve">This is clearly significantly different to the types of recommendations being made by DMU-CAN and no doubt other assessment centres too. However, it fails to take account the practical reality facing assessors and students when making decisions that will always have a degree of speculation to them. It is fair to say that some students may think things are useful or appealing in an assessment environment, but do not find these easy to integrate into their day to day studies. Both assessors and students are likely to err on the side of safety and ultimately, there are other processes in place which ensure that neither funding bodies </w:t>
      </w:r>
      <w:proofErr w:type="gramStart"/>
      <w:r>
        <w:t>or</w:t>
      </w:r>
      <w:proofErr w:type="gramEnd"/>
      <w:r>
        <w:t xml:space="preserve"> taxpayers pay out for support that goes unused. The line between encouraging and forcing support onto students can be difficult to navigate, further reiterating the need for </w:t>
      </w:r>
      <w:proofErr w:type="gramStart"/>
      <w:r>
        <w:t>an</w:t>
      </w:r>
      <w:proofErr w:type="gramEnd"/>
      <w:r>
        <w:t xml:space="preserve"> comprehensive and individualised process </w:t>
      </w:r>
      <w:r>
        <w:rPr>
          <w:noProof/>
        </w:rPr>
        <w:t>(Scarffe, 2013)</w:t>
      </w:r>
      <w:r>
        <w:t xml:space="preserve">. </w:t>
      </w:r>
    </w:p>
    <w:p w14:paraId="245C0C6D" w14:textId="77777777" w:rsidR="0024053C" w:rsidRDefault="0024053C" w:rsidP="0024053C">
      <w:pPr>
        <w:spacing w:line="276" w:lineRule="auto"/>
      </w:pPr>
      <w:r>
        <w:t xml:space="preserve">Conversely, we could argue that some assessment centres may be incentivised to stick with relatively ‘safe’ recommendations and do not fully explore the nature of a </w:t>
      </w:r>
      <w:proofErr w:type="spellStart"/>
      <w:r>
        <w:t>students</w:t>
      </w:r>
      <w:proofErr w:type="spellEnd"/>
      <w:r>
        <w:t xml:space="preserve"> condition in relation to the broad range of software available, not to mention the specifics of their course and institutional support. Even the most ubiquitous software (Text to speech software) is used in a variety of ways. AT trainers, assessors and software developers would readily share experiences in which software gets used in unexpected ways, or where a seemingly niche feature becomes incredibly valuable to a subset of users. As seen by the likes of Brain in Hand and Present Pal, assistive software with completely new feature sets have emerged and will continue to do so. </w:t>
      </w:r>
    </w:p>
    <w:p w14:paraId="7A556765" w14:textId="77777777" w:rsidR="0024053C" w:rsidRDefault="0024053C" w:rsidP="0024053C">
      <w:pPr>
        <w:spacing w:line="276" w:lineRule="auto"/>
      </w:pPr>
      <w:r>
        <w:t xml:space="preserve">Despite major companies like Apple, Google and Microsoft expanding into features like text to speech and voice control; there are some shortcomings that, for now, hold them back from the kind of consistent, long-term and customizable usage that specialist software offers. BATA, for one, state: </w:t>
      </w:r>
      <w:r w:rsidRPr="000513F5">
        <w:rPr>
          <w:i/>
        </w:rPr>
        <w:t>“…in general, these tools are very basic, and not suitable to support students that in many cases have complicated needs.”</w:t>
      </w:r>
      <w:r>
        <w:rPr>
          <w:i/>
          <w:noProof/>
        </w:rPr>
        <w:t xml:space="preserve"> </w:t>
      </w:r>
      <w:r>
        <w:rPr>
          <w:noProof/>
        </w:rPr>
        <w:t>(British Assistive Technology Association, 2018, p. 12)</w:t>
      </w:r>
      <w:r>
        <w:rPr>
          <w:i/>
        </w:rPr>
        <w:t xml:space="preserve">. </w:t>
      </w:r>
      <w:r>
        <w:t xml:space="preserve">We agree that text-to-speech and voice control/dictation technology is gradually becoming more mainstream; although in our experience, the relatively small number of students that do have prior knowledge tend to respond even more positively to more advanced software, compared to their previous approaches which tend to be more ad-hoc. </w:t>
      </w:r>
    </w:p>
    <w:p w14:paraId="396C7791" w14:textId="77777777" w:rsidR="0024053C" w:rsidRDefault="0024053C" w:rsidP="0024053C">
      <w:pPr>
        <w:spacing w:line="276" w:lineRule="auto"/>
      </w:pPr>
      <w:r>
        <w:t>This would all further add to criticisms of the £200 contribution for equipment and while many HEPs (including DMU) have hardship funds for potentially meeting this shortfall, it is another step in an already complex process</w:t>
      </w:r>
      <w:r>
        <w:rPr>
          <w:rStyle w:val="FootnoteReference"/>
        </w:rPr>
        <w:footnoteReference w:id="17"/>
      </w:r>
      <w:r>
        <w:t xml:space="preserve">. One HEP known to have streamlined this is the University of Brighton </w:t>
      </w:r>
      <w:r>
        <w:rPr>
          <w:noProof/>
        </w:rPr>
        <w:t>(Layer, 2017)</w:t>
      </w:r>
      <w:r>
        <w:t xml:space="preserve">. BATA further highlight that in devolved territories where the £200 contribution is not required, there has been no similar drop </w:t>
      </w:r>
      <w:proofErr w:type="gramStart"/>
      <w:r>
        <w:t>off of</w:t>
      </w:r>
      <w:proofErr w:type="gramEnd"/>
      <w:r>
        <w:t xml:space="preserve"> students accessing DSAs. The direct cost saving to the Higher Education budget is estimated at less than £5 million out of a total budget of £33 billion. </w:t>
      </w:r>
    </w:p>
    <w:p w14:paraId="1133C27B" w14:textId="77777777" w:rsidR="0024053C" w:rsidRDefault="0024053C" w:rsidP="0024053C">
      <w:pPr>
        <w:spacing w:line="276" w:lineRule="auto"/>
      </w:pPr>
      <w:r>
        <w:lastRenderedPageBreak/>
        <w:t xml:space="preserve">Even if we agreed with the rationale; that a ‘basic’ computer is a mainstream participation cost for all students, once the impact on continuation and good honours is considered, the policy could be self-defeating from a purely economic perspective. Universities UK have stated that university graduates see additional earnings of 20-25% over their </w:t>
      </w:r>
      <w:proofErr w:type="gramStart"/>
      <w:r>
        <w:t>life time</w:t>
      </w:r>
      <w:proofErr w:type="gramEnd"/>
      <w:r>
        <w:t xml:space="preserve">, compared to those with 2 or more A levels, though this does vary greatly by subject </w:t>
      </w:r>
      <w:r>
        <w:rPr>
          <w:noProof/>
        </w:rPr>
        <w:t>(Universities UK, 2007)</w:t>
      </w:r>
      <w:r>
        <w:t xml:space="preserve">. The specific impact of a ‘good’ honours has also been estimated at around 33% higher earnings than the 2+ A level group </w:t>
      </w:r>
      <w:r>
        <w:rPr>
          <w:noProof/>
        </w:rPr>
        <w:t>(Walker &amp; Zhu, 2013)</w:t>
      </w:r>
      <w:r>
        <w:t>. As there are now around 300,000 students (13%) declaring disabilities per year, there is a considerable proportion of the future workforce whose earnings and resulting tax revenues are at risk.</w:t>
      </w:r>
    </w:p>
    <w:p w14:paraId="09B8A322" w14:textId="77777777" w:rsidR="0024053C" w:rsidRDefault="0024053C" w:rsidP="0024053C">
      <w:pPr>
        <w:spacing w:line="276" w:lineRule="auto"/>
      </w:pPr>
      <w:r>
        <w:t>At an institutional level, DMU students pay tuition fees at £9,250 per year, so if, in our earlier mode, 34 additional students are retained per year, this would be worth £314,500. While teaching grants have been greatly reduced, some of these students may also be on Price group B (Midwifery) and C1 (Nursing) courses with a further £1500 and £250 in central government funding attached respectively. The Office for Students also provides targeted funding in the form of Disabled Students Premiums,</w:t>
      </w:r>
      <w:r w:rsidRPr="00E95963">
        <w:t xml:space="preserve"> </w:t>
      </w:r>
      <w:r>
        <w:t xml:space="preserve">and while this is not equivalent to DSAs, it is perhaps a relevant touchpoint for comparisons between current systems of individualised and centralised funding.  For 2018/19, DMU received £692,748, which would be £537 per student declaring a disability. We know that 1800 DMU students receive DSAs with an average value of £3495, or a total of £6.29m. </w:t>
      </w:r>
    </w:p>
    <w:p w14:paraId="0B56F68B" w14:textId="77777777" w:rsidR="0024053C" w:rsidRDefault="0024053C" w:rsidP="0024053C">
      <w:pPr>
        <w:spacing w:line="276" w:lineRule="auto"/>
      </w:pPr>
      <w:r>
        <w:t xml:space="preserve">Will universities absorb this responsibility and funding in the future? What will the impact on students be? From a market perspective, if students are happy to pay fees and stay on their courses, does pedagogical impact even matter?  The discussion becomes one primarily around cost-effectiveness rather than individual needs. There are some parallels to be found with a compelling critique of Lecture Capture (LC) for </w:t>
      </w:r>
      <w:proofErr w:type="spellStart"/>
      <w:r>
        <w:t>USSBriefs</w:t>
      </w:r>
      <w:proofErr w:type="spellEnd"/>
      <w:r>
        <w:t xml:space="preserve">. </w:t>
      </w:r>
      <w:proofErr w:type="spellStart"/>
      <w:r>
        <w:t>Huyssen</w:t>
      </w:r>
      <w:proofErr w:type="spellEnd"/>
      <w:r>
        <w:t xml:space="preserve"> argues that little of the literature around this </w:t>
      </w:r>
      <w:proofErr w:type="gramStart"/>
      <w:r>
        <w:t>particular intervention</w:t>
      </w:r>
      <w:proofErr w:type="gramEnd"/>
      <w:r>
        <w:t xml:space="preserve"> stands up to serious scrutiny, other than the impact on student satisfaction: </w:t>
      </w:r>
      <w:r w:rsidRPr="00C233AC">
        <w:rPr>
          <w:noProof/>
        </w:rPr>
        <w:t>(Huyssen, 2018</w:t>
      </w:r>
      <w:r>
        <w:rPr>
          <w:noProof/>
        </w:rPr>
        <w:t>, Lecturer captured, para. 2.)</w:t>
      </w:r>
    </w:p>
    <w:p w14:paraId="223CE5E6" w14:textId="77777777" w:rsidR="0024053C" w:rsidRDefault="0024053C" w:rsidP="0024053C">
      <w:pPr>
        <w:spacing w:line="276" w:lineRule="auto"/>
      </w:pPr>
      <w:r w:rsidRPr="00566BD6">
        <w:rPr>
          <w:i/>
        </w:rPr>
        <w:t xml:space="preserve">“With business interests, government, university administrators and students lined up behind LC for non-pedagogical reasons…the technology’s adoption is well beyond questions of intellectual justification. It is now a question of power.” </w:t>
      </w:r>
    </w:p>
    <w:p w14:paraId="154C7343" w14:textId="77777777" w:rsidR="0024053C" w:rsidRDefault="0024053C" w:rsidP="0024053C">
      <w:pPr>
        <w:spacing w:line="276" w:lineRule="auto"/>
      </w:pPr>
      <w:r>
        <w:t xml:space="preserve">How will DSA assessments be funded and carried out in the future? The primary benefits in reforming the existing system would be in speeding up and simplifying the process at various stages; perhaps even in keeping with the social model, reducing the need for evidence to be produced in the first place. There is also a further case for a more in-depth assessment process; for example, by pro-actively following up with students to monitor and potentially adjust recommendations. However, the clearest trends are towards greater HEP control and reduced individual sovereignty. A common comparison is drawn to ‘pupil premiums’ and this could be seen to be both a compliment and a critique. It is already likely that many disabled students are steered towards certain modes of study, institutions or courses by influences other </w:t>
      </w:r>
      <w:r>
        <w:lastRenderedPageBreak/>
        <w:t>than their own interests and capacities. Without care, a more devolved system could reinforce these disparities.</w:t>
      </w:r>
    </w:p>
    <w:p w14:paraId="49F6F143" w14:textId="77777777" w:rsidR="0024053C" w:rsidRDefault="0024053C" w:rsidP="0024053C">
      <w:pPr>
        <w:pStyle w:val="Heading2"/>
      </w:pPr>
      <w:r>
        <w:t>Bibliography</w:t>
      </w:r>
    </w:p>
    <w:p w14:paraId="2192669E" w14:textId="77777777" w:rsidR="0024053C" w:rsidRPr="0024053C" w:rsidRDefault="0024053C" w:rsidP="0024053C">
      <w:pPr>
        <w:ind w:left="720" w:hanging="720"/>
        <w:rPr>
          <w:rStyle w:val="Heading3Char"/>
          <w:rFonts w:asciiTheme="minorHAnsi" w:eastAsia="Calibri" w:hAnsiTheme="minorHAnsi" w:cstheme="minorHAnsi"/>
          <w:b w:val="0"/>
          <w:bCs w:val="0"/>
        </w:rPr>
      </w:pPr>
      <w:bookmarkStart w:id="8" w:name="_Toc21694079"/>
      <w:bookmarkEnd w:id="8"/>
      <w:r w:rsidRPr="0024053C">
        <w:rPr>
          <w:rStyle w:val="Heading3Char"/>
          <w:rFonts w:asciiTheme="minorHAnsi" w:eastAsia="Calibri" w:hAnsiTheme="minorHAnsi" w:cstheme="minorHAnsi"/>
          <w:b w:val="0"/>
          <w:bCs w:val="0"/>
        </w:rPr>
        <w:t>Advance HE, (2018). Students statistical report 2018, York: Advance HE.</w:t>
      </w:r>
    </w:p>
    <w:p w14:paraId="0877759F" w14:textId="77777777" w:rsidR="0024053C" w:rsidRDefault="0024053C" w:rsidP="0024053C">
      <w:pPr>
        <w:ind w:left="720" w:hanging="720"/>
        <w:rPr>
          <w:noProof/>
        </w:rPr>
      </w:pPr>
      <w:r>
        <w:rPr>
          <w:noProof/>
        </w:rPr>
        <w:t xml:space="preserve">Brady, J. &amp; Flegg, C., (2017). It’s Just Good Practice Isn’t It? Reflections on the Journey Away from Disabled Students’ Allowances at the University of Leeds.. </w:t>
      </w:r>
      <w:r>
        <w:rPr>
          <w:i/>
          <w:iCs/>
          <w:noProof/>
        </w:rPr>
        <w:t xml:space="preserve">The Journal of Inclusive Practice in Further and Higher Education, </w:t>
      </w:r>
      <w:r>
        <w:rPr>
          <w:noProof/>
        </w:rPr>
        <w:t>Winter 2017(9.1), pp. 114-131.</w:t>
      </w:r>
    </w:p>
    <w:p w14:paraId="69E80D68" w14:textId="77777777" w:rsidR="0024053C" w:rsidRDefault="0024053C" w:rsidP="0024053C">
      <w:pPr>
        <w:ind w:left="720" w:hanging="720"/>
        <w:rPr>
          <w:noProof/>
        </w:rPr>
      </w:pPr>
      <w:r>
        <w:rPr>
          <w:noProof/>
        </w:rPr>
        <w:t xml:space="preserve">British Assistive Technology Association, (2018). </w:t>
      </w:r>
      <w:r>
        <w:rPr>
          <w:i/>
          <w:iCs/>
          <w:noProof/>
        </w:rPr>
        <w:t xml:space="preserve">The impact on disabled students of the introduction of a £200 levy on Disabled Student Allowances and proposals for a positive way forward, </w:t>
      </w:r>
      <w:r>
        <w:rPr>
          <w:noProof/>
        </w:rPr>
        <w:t>Lewes: British Assistive Technology Association.</w:t>
      </w:r>
    </w:p>
    <w:p w14:paraId="065734EA" w14:textId="77777777" w:rsidR="0024053C" w:rsidRDefault="0024053C" w:rsidP="0024053C">
      <w:pPr>
        <w:ind w:left="720" w:hanging="720"/>
        <w:rPr>
          <w:noProof/>
        </w:rPr>
      </w:pPr>
      <w:r>
        <w:rPr>
          <w:noProof/>
        </w:rPr>
        <w:t xml:space="preserve">Department for Education, (2019). </w:t>
      </w:r>
      <w:r>
        <w:rPr>
          <w:i/>
          <w:iCs/>
          <w:noProof/>
        </w:rPr>
        <w:t xml:space="preserve">Tailored Review: Student Loans Company, </w:t>
      </w:r>
      <w:r>
        <w:rPr>
          <w:noProof/>
        </w:rPr>
        <w:t>London: Department for Education.</w:t>
      </w:r>
    </w:p>
    <w:p w14:paraId="5A959839" w14:textId="77777777" w:rsidR="0024053C" w:rsidRDefault="0024053C" w:rsidP="0024053C">
      <w:pPr>
        <w:ind w:left="720" w:hanging="720"/>
        <w:rPr>
          <w:noProof/>
        </w:rPr>
      </w:pPr>
      <w:r>
        <w:rPr>
          <w:noProof/>
        </w:rPr>
        <w:t xml:space="preserve">Higher Education Statistics Agency, (2019a). </w:t>
      </w:r>
      <w:r>
        <w:rPr>
          <w:i/>
          <w:iCs/>
          <w:noProof/>
        </w:rPr>
        <w:t xml:space="preserve">Figure 4 - HE student enrolments by personal characteristics 2013/14 to 2017/18. </w:t>
      </w:r>
      <w:r>
        <w:rPr>
          <w:noProof/>
        </w:rPr>
        <w:t xml:space="preserve">[Online] </w:t>
      </w:r>
      <w:r>
        <w:rPr>
          <w:noProof/>
        </w:rPr>
        <w:br/>
        <w:t xml:space="preserve">Available at: </w:t>
      </w:r>
      <w:hyperlink r:id="rId7" w:history="1">
        <w:r w:rsidRPr="00D7159C">
          <w:rPr>
            <w:rStyle w:val="Hyperlink"/>
            <w:noProof/>
          </w:rPr>
          <w:t>https://www.hesa.ac.uk/data-and-analysis/sb252/figure-4</w:t>
        </w:r>
      </w:hyperlink>
      <w:r>
        <w:rPr>
          <w:noProof/>
          <w:u w:val="single"/>
        </w:rPr>
        <w:t xml:space="preserve"> </w:t>
      </w:r>
      <w:r>
        <w:rPr>
          <w:noProof/>
        </w:rPr>
        <w:br/>
        <w:t>[Accessed 04 09 2019].</w:t>
      </w:r>
    </w:p>
    <w:p w14:paraId="37FDAAC9" w14:textId="77777777" w:rsidR="0024053C" w:rsidRDefault="0024053C" w:rsidP="0024053C">
      <w:pPr>
        <w:ind w:left="720" w:hanging="720"/>
        <w:rPr>
          <w:noProof/>
        </w:rPr>
      </w:pPr>
      <w:r>
        <w:rPr>
          <w:noProof/>
        </w:rPr>
        <w:t xml:space="preserve">Higher Education Statistics Agency, (2019b). </w:t>
      </w:r>
      <w:r>
        <w:rPr>
          <w:i/>
          <w:iCs/>
          <w:noProof/>
        </w:rPr>
        <w:t xml:space="preserve">Table 15 - UK domiciled student enrolments by disability and sex 2014/15 to 2017/18. </w:t>
      </w:r>
      <w:r>
        <w:rPr>
          <w:noProof/>
        </w:rPr>
        <w:t xml:space="preserve">[Online] </w:t>
      </w:r>
      <w:r>
        <w:rPr>
          <w:noProof/>
        </w:rPr>
        <w:br/>
        <w:t xml:space="preserve">Available at: </w:t>
      </w:r>
      <w:hyperlink r:id="rId8" w:history="1">
        <w:r w:rsidRPr="00D7159C">
          <w:rPr>
            <w:rStyle w:val="Hyperlink"/>
            <w:noProof/>
          </w:rPr>
          <w:t>https://www.hesa.ac.uk/data-and-analysis/students/table-15</w:t>
        </w:r>
      </w:hyperlink>
      <w:r>
        <w:rPr>
          <w:noProof/>
          <w:u w:val="single"/>
        </w:rPr>
        <w:t xml:space="preserve"> </w:t>
      </w:r>
      <w:r>
        <w:rPr>
          <w:noProof/>
        </w:rPr>
        <w:t>[Accessed 04 09 2019].</w:t>
      </w:r>
    </w:p>
    <w:p w14:paraId="198D9FF6" w14:textId="77777777" w:rsidR="0024053C" w:rsidRDefault="0024053C" w:rsidP="0024053C">
      <w:pPr>
        <w:ind w:left="720" w:hanging="720"/>
        <w:rPr>
          <w:noProof/>
        </w:rPr>
      </w:pPr>
      <w:r>
        <w:rPr>
          <w:noProof/>
        </w:rPr>
        <w:t xml:space="preserve">Higher Education Statistics Agency, (2019c). </w:t>
      </w:r>
      <w:r>
        <w:rPr>
          <w:i/>
          <w:iCs/>
          <w:noProof/>
        </w:rPr>
        <w:t xml:space="preserve">Table 30 - HE qualifiers by HE provider and disability marker 2014/15 to 2017/18. </w:t>
      </w:r>
      <w:r>
        <w:rPr>
          <w:noProof/>
        </w:rPr>
        <w:t xml:space="preserve">[Online] </w:t>
      </w:r>
      <w:r>
        <w:rPr>
          <w:noProof/>
        </w:rPr>
        <w:br/>
        <w:t xml:space="preserve">Available at: </w:t>
      </w:r>
      <w:hyperlink r:id="rId9" w:history="1">
        <w:r w:rsidRPr="00D7159C">
          <w:rPr>
            <w:rStyle w:val="Hyperlink"/>
            <w:noProof/>
          </w:rPr>
          <w:t>https://www.hesa.ac.uk/data-and-analysis/students/table-30</w:t>
        </w:r>
      </w:hyperlink>
      <w:r>
        <w:rPr>
          <w:noProof/>
          <w:u w:val="single"/>
        </w:rPr>
        <w:t xml:space="preserve"> </w:t>
      </w:r>
      <w:r>
        <w:rPr>
          <w:noProof/>
        </w:rPr>
        <w:t>[Accessed 04 09 2019].</w:t>
      </w:r>
    </w:p>
    <w:p w14:paraId="693E6A05" w14:textId="77777777" w:rsidR="0024053C" w:rsidRDefault="0024053C" w:rsidP="0024053C">
      <w:pPr>
        <w:ind w:left="720" w:hanging="720"/>
        <w:rPr>
          <w:noProof/>
        </w:rPr>
      </w:pPr>
      <w:r>
        <w:rPr>
          <w:noProof/>
        </w:rPr>
        <w:t xml:space="preserve">Higher Education Statistics Agency, (2019d). </w:t>
      </w:r>
      <w:r>
        <w:rPr>
          <w:i/>
          <w:iCs/>
          <w:noProof/>
        </w:rPr>
        <w:t xml:space="preserve">Table T7 – Participation of students in higher education who are in receipt of Disabled Students' Allowance (DSA) 2016/17 to 2017/18. </w:t>
      </w:r>
      <w:r>
        <w:rPr>
          <w:noProof/>
        </w:rPr>
        <w:t xml:space="preserve">[Online] </w:t>
      </w:r>
      <w:r>
        <w:rPr>
          <w:noProof/>
        </w:rPr>
        <w:br/>
        <w:t xml:space="preserve">Available at: </w:t>
      </w:r>
      <w:hyperlink r:id="rId10" w:history="1">
        <w:r w:rsidRPr="00D7159C">
          <w:rPr>
            <w:rStyle w:val="Hyperlink"/>
            <w:noProof/>
          </w:rPr>
          <w:t>https://www.hesa.ac.uk/data-and-analysis/ukpis/widening-participation/table-t7</w:t>
        </w:r>
      </w:hyperlink>
      <w:r>
        <w:rPr>
          <w:noProof/>
          <w:u w:val="single"/>
        </w:rPr>
        <w:t xml:space="preserve"> </w:t>
      </w:r>
      <w:r>
        <w:rPr>
          <w:noProof/>
        </w:rPr>
        <w:t>[Accessed 04 09 2019].</w:t>
      </w:r>
    </w:p>
    <w:p w14:paraId="1A7630DD" w14:textId="77777777" w:rsidR="0024053C" w:rsidRDefault="0024053C" w:rsidP="0024053C">
      <w:pPr>
        <w:ind w:left="720" w:hanging="720"/>
        <w:rPr>
          <w:noProof/>
        </w:rPr>
      </w:pPr>
      <w:r>
        <w:rPr>
          <w:noProof/>
        </w:rPr>
        <w:t xml:space="preserve">Higher Education Statistics Agency, (2019e). </w:t>
      </w:r>
      <w:r>
        <w:rPr>
          <w:i/>
          <w:iCs/>
          <w:noProof/>
        </w:rPr>
        <w:t xml:space="preserve">Table 15 - UK domiciled student enrolments by disability and sex 2014/15 to 2017/18. </w:t>
      </w:r>
      <w:r>
        <w:rPr>
          <w:noProof/>
        </w:rPr>
        <w:t xml:space="preserve">[Online] </w:t>
      </w:r>
      <w:r>
        <w:rPr>
          <w:noProof/>
        </w:rPr>
        <w:br/>
        <w:t xml:space="preserve">Available at: </w:t>
      </w:r>
      <w:hyperlink r:id="rId11" w:history="1">
        <w:r w:rsidRPr="00D7159C">
          <w:rPr>
            <w:rStyle w:val="Hyperlink"/>
            <w:noProof/>
          </w:rPr>
          <w:t>https://www.hesa.ac.uk/data-and-analysis/students/table-15</w:t>
        </w:r>
      </w:hyperlink>
      <w:r>
        <w:rPr>
          <w:noProof/>
          <w:u w:val="single"/>
        </w:rPr>
        <w:t xml:space="preserve"> </w:t>
      </w:r>
      <w:r>
        <w:rPr>
          <w:noProof/>
        </w:rPr>
        <w:t>[Accessed 05 09 2019].</w:t>
      </w:r>
    </w:p>
    <w:p w14:paraId="433D491B" w14:textId="77777777" w:rsidR="0024053C" w:rsidRDefault="0024053C" w:rsidP="0024053C">
      <w:pPr>
        <w:ind w:left="720" w:hanging="720"/>
        <w:rPr>
          <w:noProof/>
        </w:rPr>
      </w:pPr>
      <w:r>
        <w:rPr>
          <w:noProof/>
        </w:rPr>
        <w:t xml:space="preserve">Higher Education Statistics Agency, (2019f). </w:t>
      </w:r>
      <w:r>
        <w:rPr>
          <w:i/>
          <w:iCs/>
          <w:noProof/>
        </w:rPr>
        <w:t xml:space="preserve">Table NC4 - Sector projected learning outcomes 2003/04 to 2016/17. </w:t>
      </w:r>
      <w:r>
        <w:rPr>
          <w:noProof/>
        </w:rPr>
        <w:t xml:space="preserve">[Online] </w:t>
      </w:r>
      <w:r>
        <w:rPr>
          <w:noProof/>
        </w:rPr>
        <w:br/>
        <w:t xml:space="preserve">Available at: </w:t>
      </w:r>
      <w:hyperlink r:id="rId12" w:history="1">
        <w:r w:rsidRPr="00D7159C">
          <w:rPr>
            <w:rStyle w:val="Hyperlink"/>
            <w:noProof/>
          </w:rPr>
          <w:t>https://www.hesa.ac.uk/data-and-analysis/ukpis/non-continuation/table-nc4</w:t>
        </w:r>
      </w:hyperlink>
      <w:r>
        <w:rPr>
          <w:noProof/>
          <w:u w:val="single"/>
        </w:rPr>
        <w:t xml:space="preserve"> </w:t>
      </w:r>
      <w:r>
        <w:rPr>
          <w:noProof/>
        </w:rPr>
        <w:t>[Accessed 05 09 2019].</w:t>
      </w:r>
    </w:p>
    <w:p w14:paraId="212A5AD7" w14:textId="77777777" w:rsidR="0024053C" w:rsidRDefault="0024053C" w:rsidP="0024053C">
      <w:pPr>
        <w:ind w:left="720" w:hanging="720"/>
        <w:rPr>
          <w:noProof/>
        </w:rPr>
      </w:pPr>
      <w:r>
        <w:rPr>
          <w:noProof/>
        </w:rPr>
        <w:t xml:space="preserve">Higher Education Statistics Agency, (2019g). </w:t>
      </w:r>
      <w:r>
        <w:rPr>
          <w:i/>
          <w:iCs/>
          <w:noProof/>
        </w:rPr>
        <w:t xml:space="preserve">Experimental Table T3 - Non-continuation following year of entry 2014/15 to 2016/17. </w:t>
      </w:r>
      <w:r>
        <w:rPr>
          <w:noProof/>
        </w:rPr>
        <w:t xml:space="preserve">[Online] </w:t>
      </w:r>
      <w:r>
        <w:rPr>
          <w:noProof/>
        </w:rPr>
        <w:br/>
        <w:t xml:space="preserve">Available at: </w:t>
      </w:r>
      <w:hyperlink r:id="rId13" w:history="1">
        <w:r w:rsidRPr="00D7159C">
          <w:rPr>
            <w:rStyle w:val="Hyperlink"/>
            <w:noProof/>
          </w:rPr>
          <w:t>https://www.hesa.ac.uk/data-and-analysis/ukpis/experimental/table-t3</w:t>
        </w:r>
      </w:hyperlink>
      <w:r>
        <w:rPr>
          <w:noProof/>
          <w:u w:val="single"/>
        </w:rPr>
        <w:t xml:space="preserve"> </w:t>
      </w:r>
      <w:r>
        <w:rPr>
          <w:noProof/>
        </w:rPr>
        <w:t>[Accessed 05 09 2019].</w:t>
      </w:r>
    </w:p>
    <w:p w14:paraId="70EBAF43" w14:textId="77777777" w:rsidR="0024053C" w:rsidRDefault="0024053C" w:rsidP="0024053C">
      <w:pPr>
        <w:ind w:left="720" w:hanging="720"/>
        <w:rPr>
          <w:noProof/>
        </w:rPr>
      </w:pPr>
      <w:r>
        <w:rPr>
          <w:noProof/>
        </w:rPr>
        <w:t xml:space="preserve">Holtam, G. &amp; McLaren, R., (2017). Perspectives, Challenges and Opportunities: the Role of Assistive Technology Specialists within Universities in England.. </w:t>
      </w:r>
      <w:r>
        <w:rPr>
          <w:i/>
          <w:iCs/>
          <w:noProof/>
        </w:rPr>
        <w:t xml:space="preserve">The Journal of Inclusive Practice in Further and Higher Education, </w:t>
      </w:r>
      <w:r>
        <w:rPr>
          <w:noProof/>
        </w:rPr>
        <w:t>Winter 2017(9.1), pp. 35-43.</w:t>
      </w:r>
    </w:p>
    <w:p w14:paraId="1CAF9048" w14:textId="77777777" w:rsidR="0024053C" w:rsidRDefault="0024053C" w:rsidP="0024053C">
      <w:pPr>
        <w:ind w:left="720" w:hanging="720"/>
        <w:rPr>
          <w:noProof/>
        </w:rPr>
      </w:pPr>
      <w:r>
        <w:rPr>
          <w:noProof/>
        </w:rPr>
        <w:t xml:space="preserve">Huyssen, D., (2018). </w:t>
      </w:r>
      <w:r>
        <w:rPr>
          <w:i/>
          <w:iCs/>
          <w:noProof/>
        </w:rPr>
        <w:t xml:space="preserve">Lecture Capture: dubious scholarship and market forces. </w:t>
      </w:r>
      <w:r>
        <w:rPr>
          <w:noProof/>
        </w:rPr>
        <w:t xml:space="preserve">[Online] </w:t>
      </w:r>
      <w:r>
        <w:rPr>
          <w:noProof/>
        </w:rPr>
        <w:br/>
      </w:r>
      <w:r>
        <w:rPr>
          <w:noProof/>
        </w:rPr>
        <w:lastRenderedPageBreak/>
        <w:t xml:space="preserve">Available at: </w:t>
      </w:r>
      <w:hyperlink r:id="rId14" w:history="1">
        <w:r w:rsidRPr="00D7159C">
          <w:rPr>
            <w:rStyle w:val="Hyperlink"/>
            <w:noProof/>
          </w:rPr>
          <w:t>https://medium.com/ussbriefs/lecture-capture-dubious-scholarship-and-market-forces-6f6c8dcb960d</w:t>
        </w:r>
      </w:hyperlink>
      <w:r>
        <w:rPr>
          <w:noProof/>
          <w:u w:val="single"/>
        </w:rPr>
        <w:t xml:space="preserve"> </w:t>
      </w:r>
      <w:r>
        <w:rPr>
          <w:noProof/>
        </w:rPr>
        <w:t>[Accessed 05 09 2019].</w:t>
      </w:r>
    </w:p>
    <w:p w14:paraId="163EE636" w14:textId="77777777" w:rsidR="0024053C" w:rsidRDefault="0024053C" w:rsidP="0024053C">
      <w:pPr>
        <w:ind w:left="720" w:hanging="720"/>
        <w:rPr>
          <w:noProof/>
        </w:rPr>
      </w:pPr>
      <w:r>
        <w:rPr>
          <w:noProof/>
        </w:rPr>
        <w:t xml:space="preserve">Johnson, C. et al., (2019). </w:t>
      </w:r>
      <w:r>
        <w:rPr>
          <w:i/>
          <w:iCs/>
          <w:noProof/>
        </w:rPr>
        <w:t xml:space="preserve">Evaluation of disabled students’ allowances, </w:t>
      </w:r>
      <w:r>
        <w:rPr>
          <w:noProof/>
        </w:rPr>
        <w:t>London: Department for Education.</w:t>
      </w:r>
    </w:p>
    <w:p w14:paraId="0612671C" w14:textId="77777777" w:rsidR="0024053C" w:rsidRDefault="0024053C" w:rsidP="0024053C">
      <w:pPr>
        <w:ind w:left="720" w:hanging="720"/>
        <w:rPr>
          <w:noProof/>
        </w:rPr>
      </w:pPr>
      <w:r>
        <w:rPr>
          <w:noProof/>
        </w:rPr>
        <w:t xml:space="preserve">Layer, G., (2017). </w:t>
      </w:r>
      <w:r>
        <w:rPr>
          <w:i/>
          <w:iCs/>
          <w:noProof/>
        </w:rPr>
        <w:t xml:space="preserve">Inclusive Teaching and Learning in Higher Education as a route to Excellence, </w:t>
      </w:r>
      <w:r>
        <w:rPr>
          <w:noProof/>
        </w:rPr>
        <w:t>London: Department for Education.</w:t>
      </w:r>
    </w:p>
    <w:p w14:paraId="0B0A4736" w14:textId="77777777" w:rsidR="0024053C" w:rsidRDefault="0024053C" w:rsidP="0024053C">
      <w:pPr>
        <w:ind w:left="720" w:hanging="720"/>
        <w:rPr>
          <w:noProof/>
        </w:rPr>
      </w:pPr>
      <w:r>
        <w:rPr>
          <w:noProof/>
        </w:rPr>
        <w:t xml:space="preserve">Lewthwaite, S., (2014). Government cuts to Disabled Students’ Allowances must be resisted. </w:t>
      </w:r>
      <w:r>
        <w:rPr>
          <w:i/>
          <w:iCs/>
          <w:noProof/>
        </w:rPr>
        <w:t xml:space="preserve">Disability &amp; Society, </w:t>
      </w:r>
      <w:r>
        <w:rPr>
          <w:noProof/>
        </w:rPr>
        <w:t>29(7), pp. 1159-1163.</w:t>
      </w:r>
    </w:p>
    <w:p w14:paraId="245A9246" w14:textId="77777777" w:rsidR="0024053C" w:rsidRDefault="0024053C" w:rsidP="0024053C">
      <w:pPr>
        <w:ind w:left="720" w:hanging="720"/>
        <w:rPr>
          <w:noProof/>
        </w:rPr>
      </w:pPr>
      <w:r>
        <w:rPr>
          <w:noProof/>
        </w:rPr>
        <w:t xml:space="preserve">Maguire, F., Wells, N. &amp; Hall, R., (2018). </w:t>
      </w:r>
      <w:r>
        <w:rPr>
          <w:i/>
          <w:iCs/>
          <w:noProof/>
        </w:rPr>
        <w:t xml:space="preserve">Universal Design for Learning 2: Evaluation Interim Report, </w:t>
      </w:r>
      <w:r>
        <w:rPr>
          <w:noProof/>
        </w:rPr>
        <w:t>Leicester: De Montfort University.</w:t>
      </w:r>
    </w:p>
    <w:p w14:paraId="41AA4EFD" w14:textId="77777777" w:rsidR="0024053C" w:rsidRDefault="0024053C" w:rsidP="0024053C">
      <w:pPr>
        <w:ind w:left="720" w:hanging="720"/>
        <w:rPr>
          <w:noProof/>
        </w:rPr>
      </w:pPr>
      <w:r>
        <w:rPr>
          <w:noProof/>
        </w:rPr>
        <w:t xml:space="preserve">National Audit Office, (2007). </w:t>
      </w:r>
      <w:r>
        <w:rPr>
          <w:i/>
          <w:iCs/>
          <w:noProof/>
        </w:rPr>
        <w:t xml:space="preserve">Staying the course: The retention of students in higher education, </w:t>
      </w:r>
      <w:r>
        <w:rPr>
          <w:noProof/>
        </w:rPr>
        <w:t>London: The Stationery Office.</w:t>
      </w:r>
    </w:p>
    <w:p w14:paraId="3DA5054B" w14:textId="77777777" w:rsidR="0024053C" w:rsidRDefault="0024053C" w:rsidP="0024053C">
      <w:pPr>
        <w:ind w:left="720" w:hanging="720"/>
        <w:rPr>
          <w:noProof/>
        </w:rPr>
      </w:pPr>
      <w:r>
        <w:rPr>
          <w:noProof/>
        </w:rPr>
        <w:t xml:space="preserve">Newman, I. &amp; Conway, J., (2017). Delivering Specialist Study Skills Tutorials via Remote Working Tools (RWTs). An Investigation of Specialist Study Skills Tutors’ Views. </w:t>
      </w:r>
      <w:r>
        <w:rPr>
          <w:i/>
          <w:iCs/>
          <w:noProof/>
        </w:rPr>
        <w:t xml:space="preserve">Journal of Neurodiversity in Higher Education, </w:t>
      </w:r>
      <w:r>
        <w:rPr>
          <w:noProof/>
        </w:rPr>
        <w:t>Issue 3, pp. 34-56.</w:t>
      </w:r>
    </w:p>
    <w:p w14:paraId="7EC8EFB9" w14:textId="77777777" w:rsidR="0024053C" w:rsidRDefault="0024053C" w:rsidP="0024053C">
      <w:pPr>
        <w:ind w:left="720" w:hanging="720"/>
        <w:rPr>
          <w:noProof/>
        </w:rPr>
      </w:pPr>
      <w:r>
        <w:rPr>
          <w:noProof/>
        </w:rPr>
        <w:t xml:space="preserve">Rodger, J. et al., (2015). </w:t>
      </w:r>
      <w:r>
        <w:rPr>
          <w:i/>
          <w:iCs/>
          <w:noProof/>
        </w:rPr>
        <w:t xml:space="preserve">Support for Higher Education Students with Specific Learning Difficulties, </w:t>
      </w:r>
      <w:r>
        <w:rPr>
          <w:noProof/>
        </w:rPr>
        <w:t>Leeds: York Consulting LLP.</w:t>
      </w:r>
    </w:p>
    <w:p w14:paraId="7DA19878" w14:textId="77777777" w:rsidR="0024053C" w:rsidRDefault="0024053C" w:rsidP="0024053C">
      <w:pPr>
        <w:ind w:left="720" w:hanging="720"/>
        <w:rPr>
          <w:noProof/>
        </w:rPr>
      </w:pPr>
      <w:r>
        <w:rPr>
          <w:noProof/>
        </w:rPr>
        <w:t xml:space="preserve">Scarffe, P., (2013). </w:t>
      </w:r>
      <w:r>
        <w:rPr>
          <w:i/>
          <w:iCs/>
          <w:noProof/>
        </w:rPr>
        <w:t xml:space="preserve">Considering the needs of students with a mental health condition, </w:t>
      </w:r>
      <w:r>
        <w:rPr>
          <w:noProof/>
        </w:rPr>
        <w:t>s.l.: University Mental Health Advisers Network.</w:t>
      </w:r>
    </w:p>
    <w:p w14:paraId="3B6334FF" w14:textId="77777777" w:rsidR="0024053C" w:rsidRDefault="0024053C" w:rsidP="0024053C">
      <w:pPr>
        <w:ind w:left="720" w:hanging="720"/>
        <w:rPr>
          <w:noProof/>
        </w:rPr>
      </w:pPr>
      <w:r>
        <w:rPr>
          <w:noProof/>
        </w:rPr>
        <w:t xml:space="preserve">Student Finance England, (2017). </w:t>
      </w:r>
      <w:r>
        <w:rPr>
          <w:i/>
          <w:iCs/>
          <w:noProof/>
        </w:rPr>
        <w:t xml:space="preserve">Student Support Information Note (SSIN) 03/17, </w:t>
      </w:r>
      <w:r>
        <w:rPr>
          <w:noProof/>
        </w:rPr>
        <w:t>Darlington: Student Finance England.</w:t>
      </w:r>
    </w:p>
    <w:p w14:paraId="67F4E8C9" w14:textId="77777777" w:rsidR="0024053C" w:rsidRDefault="0024053C" w:rsidP="0024053C">
      <w:pPr>
        <w:ind w:left="720" w:hanging="720"/>
        <w:rPr>
          <w:noProof/>
        </w:rPr>
      </w:pPr>
      <w:r>
        <w:rPr>
          <w:noProof/>
        </w:rPr>
        <w:t xml:space="preserve">Student Finance England, (2019). </w:t>
      </w:r>
      <w:r>
        <w:rPr>
          <w:i/>
          <w:iCs/>
          <w:noProof/>
        </w:rPr>
        <w:t xml:space="preserve">Disabled Student Allowances (DSAs) – Procurement of IT hardware, software, specialist equipment and training. </w:t>
      </w:r>
      <w:r>
        <w:rPr>
          <w:noProof/>
        </w:rPr>
        <w:t xml:space="preserve">[Online] </w:t>
      </w:r>
      <w:r>
        <w:rPr>
          <w:noProof/>
        </w:rPr>
        <w:br/>
        <w:t xml:space="preserve">Available at: </w:t>
      </w:r>
      <w:hyperlink r:id="rId15" w:history="1">
        <w:r w:rsidRPr="00D7159C">
          <w:rPr>
            <w:rStyle w:val="Hyperlink"/>
            <w:noProof/>
          </w:rPr>
          <w:t>https://www.practitioners.slc.co.uk/exchange-blog/2018/november/disabled-student-allowances-dsas-procurement-of-it-hardware-software-specialist-equipment-and-training/</w:t>
        </w:r>
      </w:hyperlink>
      <w:r>
        <w:rPr>
          <w:noProof/>
          <w:u w:val="single"/>
        </w:rPr>
        <w:t xml:space="preserve"> </w:t>
      </w:r>
      <w:r>
        <w:rPr>
          <w:noProof/>
        </w:rPr>
        <w:br/>
        <w:t>[Accessed 04 09 2019].</w:t>
      </w:r>
    </w:p>
    <w:p w14:paraId="3993522B" w14:textId="77777777" w:rsidR="0024053C" w:rsidRDefault="0024053C" w:rsidP="0024053C">
      <w:pPr>
        <w:ind w:left="720" w:hanging="720"/>
        <w:rPr>
          <w:noProof/>
        </w:rPr>
      </w:pPr>
      <w:r>
        <w:rPr>
          <w:noProof/>
        </w:rPr>
        <w:t xml:space="preserve">The Student Loans Company, (2018). </w:t>
      </w:r>
      <w:r>
        <w:rPr>
          <w:i/>
          <w:iCs/>
          <w:noProof/>
        </w:rPr>
        <w:t xml:space="preserve">Student Support for Higher Education in England 2018. </w:t>
      </w:r>
      <w:r>
        <w:rPr>
          <w:noProof/>
        </w:rPr>
        <w:t>Glasgow: The Student Loans Company.</w:t>
      </w:r>
    </w:p>
    <w:p w14:paraId="63C40BB8" w14:textId="77777777" w:rsidR="0024053C" w:rsidRDefault="0024053C" w:rsidP="0024053C">
      <w:pPr>
        <w:ind w:left="720" w:hanging="720"/>
        <w:rPr>
          <w:noProof/>
        </w:rPr>
      </w:pPr>
      <w:r>
        <w:rPr>
          <w:noProof/>
        </w:rPr>
        <w:t xml:space="preserve">Thorley, C., (2017). </w:t>
      </w:r>
      <w:r>
        <w:rPr>
          <w:i/>
          <w:iCs/>
          <w:noProof/>
        </w:rPr>
        <w:t xml:space="preserve">Not by degrees: Improving student mental health in the UK's universities, </w:t>
      </w:r>
      <w:r>
        <w:rPr>
          <w:noProof/>
        </w:rPr>
        <w:t>London: Institute for Public Policy Research.</w:t>
      </w:r>
    </w:p>
    <w:p w14:paraId="73027259" w14:textId="77777777" w:rsidR="0024053C" w:rsidRDefault="0024053C" w:rsidP="0024053C">
      <w:pPr>
        <w:ind w:left="720" w:hanging="720"/>
        <w:rPr>
          <w:noProof/>
        </w:rPr>
      </w:pPr>
      <w:r>
        <w:rPr>
          <w:noProof/>
        </w:rPr>
        <w:t xml:space="preserve">Universities UK, (2007). </w:t>
      </w:r>
      <w:r>
        <w:rPr>
          <w:i/>
          <w:iCs/>
          <w:noProof/>
        </w:rPr>
        <w:t xml:space="preserve">The economic benefits of a degree, </w:t>
      </w:r>
      <w:r>
        <w:rPr>
          <w:noProof/>
        </w:rPr>
        <w:t>London: Universities UK.</w:t>
      </w:r>
    </w:p>
    <w:p w14:paraId="3FE9BEBD" w14:textId="77777777" w:rsidR="0024053C" w:rsidRDefault="0024053C" w:rsidP="0024053C">
      <w:pPr>
        <w:ind w:left="720" w:hanging="720"/>
        <w:rPr>
          <w:noProof/>
        </w:rPr>
      </w:pPr>
      <w:r>
        <w:rPr>
          <w:noProof/>
        </w:rPr>
        <w:t xml:space="preserve">Walker, I. &amp; Zhu, Y., (2013). </w:t>
      </w:r>
      <w:r>
        <w:rPr>
          <w:i/>
          <w:iCs/>
          <w:noProof/>
        </w:rPr>
        <w:t xml:space="preserve">The impact of university degrees on the lifecycle of earnings: some further analysis, </w:t>
      </w:r>
      <w:r>
        <w:rPr>
          <w:noProof/>
        </w:rPr>
        <w:t>London: Department for Business, Innovation and Skills.</w:t>
      </w:r>
    </w:p>
    <w:p w14:paraId="05471CA0" w14:textId="77777777" w:rsidR="0024053C" w:rsidRDefault="0024053C" w:rsidP="0024053C">
      <w:pPr>
        <w:ind w:left="720" w:hanging="720"/>
        <w:rPr>
          <w:noProof/>
        </w:rPr>
      </w:pPr>
      <w:r>
        <w:rPr>
          <w:noProof/>
        </w:rPr>
        <w:t xml:space="preserve">Willetts, D., (2014). </w:t>
      </w:r>
      <w:r>
        <w:rPr>
          <w:i/>
          <w:iCs/>
          <w:noProof/>
        </w:rPr>
        <w:t xml:space="preserve">Higher education: student support: changes to Disabled Students' Allowances (DSA). </w:t>
      </w:r>
      <w:r>
        <w:rPr>
          <w:noProof/>
        </w:rPr>
        <w:t>London: Department for Business, Innovation &amp; Skills.</w:t>
      </w:r>
    </w:p>
    <w:p w14:paraId="1421CFF0" w14:textId="77777777" w:rsidR="0024053C" w:rsidRDefault="0024053C" w:rsidP="0024053C">
      <w:pPr>
        <w:ind w:left="720" w:hanging="720"/>
        <w:rPr>
          <w:noProof/>
        </w:rPr>
      </w:pPr>
      <w:r>
        <w:rPr>
          <w:noProof/>
        </w:rPr>
        <w:t xml:space="preserve">Wilson, L. &amp; Martin, N., (2017). Disabled Student Support for England in 2017. How did we get here and where are we going? A brief history, commentary on current context and reflection on possible future directions.. </w:t>
      </w:r>
      <w:r>
        <w:rPr>
          <w:i/>
          <w:iCs/>
          <w:noProof/>
        </w:rPr>
        <w:t xml:space="preserve">The Journal of Inclusive Practice in Further and Higher Education, </w:t>
      </w:r>
      <w:r>
        <w:rPr>
          <w:noProof/>
        </w:rPr>
        <w:t>Winter 2017(9.1), pp. 6-22.</w:t>
      </w:r>
    </w:p>
    <w:p w14:paraId="7032EB4C" w14:textId="77777777" w:rsidR="0024053C" w:rsidRDefault="0024053C" w:rsidP="0024053C">
      <w:pPr>
        <w:ind w:left="720" w:hanging="720"/>
      </w:pPr>
    </w:p>
    <w:p w14:paraId="6C83FE82" w14:textId="77777777" w:rsidR="0024053C" w:rsidRPr="0024053C" w:rsidRDefault="0024053C" w:rsidP="0024053C"/>
    <w:sectPr w:rsidR="0024053C" w:rsidRPr="0024053C" w:rsidSect="00507E2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59160" w14:textId="77777777" w:rsidR="00A32EEE" w:rsidRDefault="00A32EEE" w:rsidP="004F0DD7">
      <w:r>
        <w:separator/>
      </w:r>
    </w:p>
  </w:endnote>
  <w:endnote w:type="continuationSeparator" w:id="0">
    <w:p w14:paraId="61392597" w14:textId="77777777" w:rsidR="00A32EEE" w:rsidRDefault="00A32EEE"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3FFAE6E1" w:rsidR="004F0DD7" w:rsidRDefault="0024053C">
    <w:pPr>
      <w:pStyle w:val="Footer"/>
    </w:pPr>
    <w:r w:rsidRPr="0024053C">
      <w:rPr>
        <w:rFonts w:ascii="Noto Serif" w:hAnsi="Noto Serif"/>
        <w:color w:val="191E23"/>
        <w:shd w:val="clear" w:color="auto" w:fill="FFFFFF"/>
      </w:rPr>
      <w:t xml:space="preserve">Fletcher, R. &amp; Bilson, U. (2019) Disabled Student’s Allowances: What is awarded and what is the impact? </w:t>
    </w:r>
    <w:r w:rsidRPr="0024053C">
      <w:rPr>
        <w:rFonts w:ascii="Noto Serif" w:hAnsi="Noto Serif"/>
        <w:i/>
        <w:iCs/>
        <w:color w:val="191E23"/>
        <w:shd w:val="clear" w:color="auto" w:fill="FFFFFF"/>
      </w:rPr>
      <w:t xml:space="preserve">Journal of Inclusive Practice in Further and Higher Education. </w:t>
    </w:r>
    <w:r w:rsidRPr="0024053C">
      <w:rPr>
        <w:rFonts w:ascii="Noto Serif" w:hAnsi="Noto Serif"/>
        <w:color w:val="191E23"/>
        <w:shd w:val="clear" w:color="auto" w:fill="FFFFFF"/>
      </w:rPr>
      <w:t>Issue 11.2. pp. 78-101.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C486F" w14:textId="77777777" w:rsidR="00A32EEE" w:rsidRDefault="00A32EEE" w:rsidP="004F0DD7">
      <w:r>
        <w:separator/>
      </w:r>
    </w:p>
  </w:footnote>
  <w:footnote w:type="continuationSeparator" w:id="0">
    <w:p w14:paraId="4932CEEF" w14:textId="77777777" w:rsidR="00A32EEE" w:rsidRDefault="00A32EEE" w:rsidP="004F0DD7">
      <w:r>
        <w:continuationSeparator/>
      </w:r>
    </w:p>
  </w:footnote>
  <w:footnote w:id="1">
    <w:p w14:paraId="6C79BCE4" w14:textId="77777777" w:rsidR="0024053C" w:rsidRDefault="0024053C" w:rsidP="0024053C">
      <w:pPr>
        <w:pStyle w:val="FootnoteText"/>
      </w:pPr>
      <w:r>
        <w:rPr>
          <w:rStyle w:val="FootnoteReference"/>
        </w:rPr>
        <w:footnoteRef/>
      </w:r>
      <w:r>
        <w:t xml:space="preserve"> Excluding students with one of these conditions, who may instead be categorized as ‘Two or more conditions’</w:t>
      </w:r>
    </w:p>
  </w:footnote>
  <w:footnote w:id="2">
    <w:p w14:paraId="15506174" w14:textId="77777777" w:rsidR="0024053C" w:rsidRDefault="0024053C" w:rsidP="0024053C">
      <w:pPr>
        <w:pStyle w:val="FootnoteText"/>
      </w:pPr>
      <w:r>
        <w:rPr>
          <w:rStyle w:val="FootnoteReference"/>
        </w:rPr>
        <w:footnoteRef/>
      </w:r>
      <w:r>
        <w:t xml:space="preserve"> There are further discrepancies between the figures produced by HESA and SLC, notably that the HESA figures appear to suggest many more students (83,000 in total) are receiving DSAs. Both were contacted for further clarification, though it was not possible fully investigate this specific issue further within the scope of the research. However, the trend for the past 3 years within each set of figures is </w:t>
      </w:r>
      <w:proofErr w:type="gramStart"/>
      <w:r>
        <w:t>fairly similar</w:t>
      </w:r>
      <w:proofErr w:type="gramEnd"/>
      <w:r>
        <w:t>.</w:t>
      </w:r>
    </w:p>
  </w:footnote>
  <w:footnote w:id="3">
    <w:p w14:paraId="47B764E6" w14:textId="77777777" w:rsidR="0024053C" w:rsidRDefault="0024053C" w:rsidP="0024053C">
      <w:pPr>
        <w:pStyle w:val="FootnoteText"/>
      </w:pPr>
      <w:r>
        <w:rPr>
          <w:rStyle w:val="FootnoteReference"/>
        </w:rPr>
        <w:footnoteRef/>
      </w:r>
      <w:r>
        <w:t xml:space="preserve"> The addition of part time students would add around 5-10% to the overall figures, although we might also note that part time students can be less likely to access DSAs.</w:t>
      </w:r>
    </w:p>
  </w:footnote>
  <w:footnote w:id="4">
    <w:p w14:paraId="61A6A983" w14:textId="77777777" w:rsidR="0024053C" w:rsidRDefault="0024053C" w:rsidP="0024053C">
      <w:pPr>
        <w:pStyle w:val="FootnoteText"/>
      </w:pPr>
      <w:r>
        <w:rPr>
          <w:rStyle w:val="FootnoteReference"/>
        </w:rPr>
        <w:footnoteRef/>
      </w:r>
      <w:r>
        <w:t xml:space="preserve"> 2017/18 figures are provisional at the time of writing and likely to have some upward revision as accounts and payments are finalized.</w:t>
      </w:r>
    </w:p>
  </w:footnote>
  <w:footnote w:id="5">
    <w:p w14:paraId="51C1FE40" w14:textId="77777777" w:rsidR="0024053C" w:rsidRDefault="0024053C" w:rsidP="0024053C">
      <w:pPr>
        <w:pStyle w:val="FootnoteText"/>
      </w:pPr>
      <w:r>
        <w:rPr>
          <w:rStyle w:val="FootnoteReference"/>
        </w:rPr>
        <w:footnoteRef/>
      </w:r>
      <w:r>
        <w:t xml:space="preserve"> Note that the difference between qualifiers and students suggests that individuals are more likely to have declared a disability by the time (and if) they complete their course.</w:t>
      </w:r>
    </w:p>
  </w:footnote>
  <w:footnote w:id="6">
    <w:p w14:paraId="1A43BA2A" w14:textId="77777777" w:rsidR="0024053C" w:rsidRDefault="0024053C" w:rsidP="0024053C">
      <w:pPr>
        <w:pStyle w:val="FootnoteText"/>
      </w:pPr>
      <w:r>
        <w:rPr>
          <w:rStyle w:val="FootnoteReference"/>
        </w:rPr>
        <w:footnoteRef/>
      </w:r>
      <w:r>
        <w:t xml:space="preserve"> At a national level, students in the ‘Social communication/ASD’ category currently account for 4% of all students declaring a disability. This has grown by 61% from 2014/15 to 2017/18.</w:t>
      </w:r>
    </w:p>
  </w:footnote>
  <w:footnote w:id="7">
    <w:p w14:paraId="334999BA" w14:textId="77777777" w:rsidR="0024053C" w:rsidRDefault="0024053C" w:rsidP="0024053C"/>
    <w:p w14:paraId="299B3E74" w14:textId="77777777" w:rsidR="0024053C" w:rsidRDefault="0024053C" w:rsidP="0024053C">
      <w:pPr>
        <w:pStyle w:val="FootnoteText"/>
      </w:pPr>
    </w:p>
  </w:footnote>
  <w:footnote w:id="8">
    <w:p w14:paraId="43B79F5D" w14:textId="77777777" w:rsidR="0024053C" w:rsidRDefault="0024053C" w:rsidP="0024053C">
      <w:pPr>
        <w:pStyle w:val="FootnoteText"/>
      </w:pPr>
      <w:r>
        <w:rPr>
          <w:rStyle w:val="FootnoteReference"/>
        </w:rPr>
        <w:footnoteRef/>
      </w:r>
      <w:r>
        <w:t xml:space="preserve"> Note that this doesn’t deduct the £200 contribution that SFE supported students pay to AT providers.</w:t>
      </w:r>
    </w:p>
  </w:footnote>
  <w:footnote w:id="9">
    <w:p w14:paraId="7669879A" w14:textId="77777777" w:rsidR="0024053C" w:rsidRDefault="0024053C" w:rsidP="0024053C">
      <w:pPr>
        <w:pStyle w:val="FootnoteText"/>
      </w:pPr>
      <w:r>
        <w:rPr>
          <w:rStyle w:val="FootnoteReference"/>
        </w:rPr>
        <w:footnoteRef/>
      </w:r>
      <w:r>
        <w:t xml:space="preserve"> Note that this doesn’t include the fee for the Assessment Centre itself, which is paid directly by SFE.</w:t>
      </w:r>
    </w:p>
  </w:footnote>
  <w:footnote w:id="10">
    <w:p w14:paraId="49841076" w14:textId="77777777" w:rsidR="0024053C" w:rsidRDefault="0024053C" w:rsidP="0024053C">
      <w:pPr>
        <w:pStyle w:val="FootnoteText"/>
      </w:pPr>
      <w:r>
        <w:rPr>
          <w:rStyle w:val="FootnoteReference"/>
        </w:rPr>
        <w:footnoteRef/>
      </w:r>
      <w:r>
        <w:t xml:space="preserve"> SLC Product list, software, last updated: 24/07/2019</w:t>
      </w:r>
    </w:p>
  </w:footnote>
  <w:footnote w:id="11">
    <w:p w14:paraId="6A785FE6" w14:textId="77777777" w:rsidR="0024053C" w:rsidRDefault="0024053C" w:rsidP="0024053C">
      <w:pPr>
        <w:pStyle w:val="FootnoteText"/>
      </w:pPr>
      <w:r>
        <w:rPr>
          <w:rStyle w:val="FootnoteReference"/>
        </w:rPr>
        <w:footnoteRef/>
      </w:r>
      <w:r>
        <w:t xml:space="preserve"> The mobile apps related to these products were first released on the iOS app store in 2013 and 2017 respectively.</w:t>
      </w:r>
    </w:p>
  </w:footnote>
  <w:footnote w:id="12">
    <w:p w14:paraId="2703DD03" w14:textId="77777777" w:rsidR="0024053C" w:rsidRDefault="0024053C" w:rsidP="0024053C">
      <w:pPr>
        <w:pStyle w:val="FootnoteText"/>
      </w:pPr>
      <w:r>
        <w:rPr>
          <w:rStyle w:val="FootnoteReference"/>
        </w:rPr>
        <w:footnoteRef/>
      </w:r>
      <w:r>
        <w:t xml:space="preserve"> For example: Adobe suite, SPSS, AutoCAD, Pro Tools, MATLAB, ArcGIS, Audacity, Tableau, NVivo.</w:t>
      </w:r>
    </w:p>
  </w:footnote>
  <w:footnote w:id="13">
    <w:p w14:paraId="5A42897D" w14:textId="77777777" w:rsidR="0024053C" w:rsidRDefault="0024053C" w:rsidP="0024053C">
      <w:pPr>
        <w:pStyle w:val="FootnoteText"/>
      </w:pPr>
      <w:r>
        <w:rPr>
          <w:rStyle w:val="FootnoteReference"/>
        </w:rPr>
        <w:footnoteRef/>
      </w:r>
      <w:r>
        <w:t xml:space="preserve"> Roughly 4% receive an award other than a degree, 5% transfer to other HEPs and around 10% neither transfer </w:t>
      </w:r>
      <w:proofErr w:type="gramStart"/>
      <w:r>
        <w:t>or</w:t>
      </w:r>
      <w:proofErr w:type="gramEnd"/>
      <w:r>
        <w:t xml:space="preserve"> obtain another award. Only the latter group are counted as discontinued.</w:t>
      </w:r>
    </w:p>
  </w:footnote>
  <w:footnote w:id="14">
    <w:p w14:paraId="45A1729A" w14:textId="77777777" w:rsidR="0024053C" w:rsidRDefault="0024053C" w:rsidP="0024053C">
      <w:pPr>
        <w:pStyle w:val="FootnoteText"/>
      </w:pPr>
      <w:r>
        <w:rPr>
          <w:rStyle w:val="FootnoteReference"/>
        </w:rPr>
        <w:footnoteRef/>
      </w:r>
      <w:r>
        <w:t xml:space="preserve"> This has also been updated with more recent data from the university Strategic Planning Service.</w:t>
      </w:r>
    </w:p>
  </w:footnote>
  <w:footnote w:id="15">
    <w:p w14:paraId="5DB650E4" w14:textId="77777777" w:rsidR="0024053C" w:rsidRDefault="0024053C" w:rsidP="0024053C">
      <w:pPr>
        <w:pStyle w:val="FootnoteText"/>
      </w:pPr>
      <w:r>
        <w:rPr>
          <w:rStyle w:val="FootnoteReference"/>
        </w:rPr>
        <w:footnoteRef/>
      </w:r>
      <w:r>
        <w:t xml:space="preserve"> For example, issues around unconditional offers, tariff points, EU and international students.</w:t>
      </w:r>
    </w:p>
  </w:footnote>
  <w:footnote w:id="16">
    <w:p w14:paraId="364A1797" w14:textId="77777777" w:rsidR="0024053C" w:rsidRDefault="0024053C" w:rsidP="0024053C">
      <w:pPr>
        <w:pStyle w:val="FootnoteText"/>
      </w:pPr>
      <w:r>
        <w:rPr>
          <w:rStyle w:val="FootnoteReference"/>
        </w:rPr>
        <w:footnoteRef/>
      </w:r>
      <w:r>
        <w:t xml:space="preserve"> Special thanks to Graham </w:t>
      </w:r>
      <w:proofErr w:type="spellStart"/>
      <w:r>
        <w:t>Coileys</w:t>
      </w:r>
      <w:proofErr w:type="spellEnd"/>
      <w:r>
        <w:t xml:space="preserve"> presentation at the Association of NMH providers AGM 2019 for highlighting this, given that the original report did not particularly emphasise this finding.</w:t>
      </w:r>
    </w:p>
  </w:footnote>
  <w:footnote w:id="17">
    <w:p w14:paraId="5377D0C0" w14:textId="77777777" w:rsidR="0024053C" w:rsidRDefault="0024053C" w:rsidP="0024053C">
      <w:pPr>
        <w:pStyle w:val="FootnoteText"/>
      </w:pPr>
      <w:r>
        <w:rPr>
          <w:rStyle w:val="FootnoteReference"/>
        </w:rPr>
        <w:footnoteRef/>
      </w:r>
      <w:r>
        <w:t xml:space="preserve"> For reference, if DMU had a streamlined process for ‘claiming back’ this £200 contribution, for approximately 432 DMU students assessed per year, it would cost £86,400.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B1418"/>
    <w:multiLevelType w:val="hybridMultilevel"/>
    <w:tmpl w:val="2256BF60"/>
    <w:lvl w:ilvl="0" w:tplc="7E10BC0E">
      <w:start w:val="1"/>
      <w:numFmt w:val="bullet"/>
      <w:lvlText w:val="•"/>
      <w:lvlJc w:val="left"/>
      <w:pPr>
        <w:tabs>
          <w:tab w:val="num" w:pos="720"/>
        </w:tabs>
        <w:ind w:left="720" w:hanging="360"/>
      </w:pPr>
      <w:rPr>
        <w:rFonts w:ascii="Arial" w:hAnsi="Arial" w:hint="default"/>
      </w:rPr>
    </w:lvl>
    <w:lvl w:ilvl="1" w:tplc="EABCF742">
      <w:start w:val="1"/>
      <w:numFmt w:val="bullet"/>
      <w:lvlText w:val="•"/>
      <w:lvlJc w:val="left"/>
      <w:pPr>
        <w:tabs>
          <w:tab w:val="num" w:pos="1440"/>
        </w:tabs>
        <w:ind w:left="1440" w:hanging="360"/>
      </w:pPr>
      <w:rPr>
        <w:rFonts w:ascii="Arial" w:hAnsi="Arial" w:hint="default"/>
      </w:rPr>
    </w:lvl>
    <w:lvl w:ilvl="2" w:tplc="1FDCC13C" w:tentative="1">
      <w:start w:val="1"/>
      <w:numFmt w:val="bullet"/>
      <w:lvlText w:val="•"/>
      <w:lvlJc w:val="left"/>
      <w:pPr>
        <w:tabs>
          <w:tab w:val="num" w:pos="2160"/>
        </w:tabs>
        <w:ind w:left="2160" w:hanging="360"/>
      </w:pPr>
      <w:rPr>
        <w:rFonts w:ascii="Arial" w:hAnsi="Arial" w:hint="default"/>
      </w:rPr>
    </w:lvl>
    <w:lvl w:ilvl="3" w:tplc="A3DEFAD0" w:tentative="1">
      <w:start w:val="1"/>
      <w:numFmt w:val="bullet"/>
      <w:lvlText w:val="•"/>
      <w:lvlJc w:val="left"/>
      <w:pPr>
        <w:tabs>
          <w:tab w:val="num" w:pos="2880"/>
        </w:tabs>
        <w:ind w:left="2880" w:hanging="360"/>
      </w:pPr>
      <w:rPr>
        <w:rFonts w:ascii="Arial" w:hAnsi="Arial" w:hint="default"/>
      </w:rPr>
    </w:lvl>
    <w:lvl w:ilvl="4" w:tplc="A8927D18" w:tentative="1">
      <w:start w:val="1"/>
      <w:numFmt w:val="bullet"/>
      <w:lvlText w:val="•"/>
      <w:lvlJc w:val="left"/>
      <w:pPr>
        <w:tabs>
          <w:tab w:val="num" w:pos="3600"/>
        </w:tabs>
        <w:ind w:left="3600" w:hanging="360"/>
      </w:pPr>
      <w:rPr>
        <w:rFonts w:ascii="Arial" w:hAnsi="Arial" w:hint="default"/>
      </w:rPr>
    </w:lvl>
    <w:lvl w:ilvl="5" w:tplc="8AB27260" w:tentative="1">
      <w:start w:val="1"/>
      <w:numFmt w:val="bullet"/>
      <w:lvlText w:val="•"/>
      <w:lvlJc w:val="left"/>
      <w:pPr>
        <w:tabs>
          <w:tab w:val="num" w:pos="4320"/>
        </w:tabs>
        <w:ind w:left="4320" w:hanging="360"/>
      </w:pPr>
      <w:rPr>
        <w:rFonts w:ascii="Arial" w:hAnsi="Arial" w:hint="default"/>
      </w:rPr>
    </w:lvl>
    <w:lvl w:ilvl="6" w:tplc="4914E636" w:tentative="1">
      <w:start w:val="1"/>
      <w:numFmt w:val="bullet"/>
      <w:lvlText w:val="•"/>
      <w:lvlJc w:val="left"/>
      <w:pPr>
        <w:tabs>
          <w:tab w:val="num" w:pos="5040"/>
        </w:tabs>
        <w:ind w:left="5040" w:hanging="360"/>
      </w:pPr>
      <w:rPr>
        <w:rFonts w:ascii="Arial" w:hAnsi="Arial" w:hint="default"/>
      </w:rPr>
    </w:lvl>
    <w:lvl w:ilvl="7" w:tplc="339AEBE6" w:tentative="1">
      <w:start w:val="1"/>
      <w:numFmt w:val="bullet"/>
      <w:lvlText w:val="•"/>
      <w:lvlJc w:val="left"/>
      <w:pPr>
        <w:tabs>
          <w:tab w:val="num" w:pos="5760"/>
        </w:tabs>
        <w:ind w:left="5760" w:hanging="360"/>
      </w:pPr>
      <w:rPr>
        <w:rFonts w:ascii="Arial" w:hAnsi="Arial" w:hint="default"/>
      </w:rPr>
    </w:lvl>
    <w:lvl w:ilvl="8" w:tplc="9F6806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423A0"/>
    <w:multiLevelType w:val="multilevel"/>
    <w:tmpl w:val="CBD8AE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CBB1FED"/>
    <w:multiLevelType w:val="hybridMultilevel"/>
    <w:tmpl w:val="E938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31E4C"/>
    <w:multiLevelType w:val="hybridMultilevel"/>
    <w:tmpl w:val="E14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12592"/>
    <w:multiLevelType w:val="hybridMultilevel"/>
    <w:tmpl w:val="199C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E1154"/>
    <w:multiLevelType w:val="hybridMultilevel"/>
    <w:tmpl w:val="FC7CC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8E3980"/>
    <w:multiLevelType w:val="hybridMultilevel"/>
    <w:tmpl w:val="5FF83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C15E0"/>
    <w:multiLevelType w:val="hybridMultilevel"/>
    <w:tmpl w:val="EE76E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707069"/>
    <w:multiLevelType w:val="hybridMultilevel"/>
    <w:tmpl w:val="7C44C51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8772D7"/>
    <w:multiLevelType w:val="hybridMultilevel"/>
    <w:tmpl w:val="D55CAF36"/>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0" w15:restartNumberingAfterBreak="0">
    <w:nsid w:val="22654076"/>
    <w:multiLevelType w:val="hybridMultilevel"/>
    <w:tmpl w:val="7138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20078"/>
    <w:multiLevelType w:val="hybridMultilevel"/>
    <w:tmpl w:val="DBA01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F41FCE"/>
    <w:multiLevelType w:val="hybridMultilevel"/>
    <w:tmpl w:val="1E20FD38"/>
    <w:lvl w:ilvl="0" w:tplc="0538B6A6">
      <w:start w:val="1"/>
      <w:numFmt w:val="decimal"/>
      <w:lvlText w:val="%1."/>
      <w:lvlJc w:val="left"/>
      <w:pPr>
        <w:tabs>
          <w:tab w:val="num" w:pos="360"/>
        </w:tabs>
        <w:ind w:left="360" w:hanging="360"/>
      </w:pPr>
    </w:lvl>
    <w:lvl w:ilvl="1" w:tplc="AA6C9C7C" w:tentative="1">
      <w:start w:val="1"/>
      <w:numFmt w:val="decimal"/>
      <w:lvlText w:val="%2."/>
      <w:lvlJc w:val="left"/>
      <w:pPr>
        <w:tabs>
          <w:tab w:val="num" w:pos="1080"/>
        </w:tabs>
        <w:ind w:left="1080" w:hanging="360"/>
      </w:pPr>
    </w:lvl>
    <w:lvl w:ilvl="2" w:tplc="B510C046" w:tentative="1">
      <w:start w:val="1"/>
      <w:numFmt w:val="decimal"/>
      <w:lvlText w:val="%3."/>
      <w:lvlJc w:val="left"/>
      <w:pPr>
        <w:tabs>
          <w:tab w:val="num" w:pos="1800"/>
        </w:tabs>
        <w:ind w:left="1800" w:hanging="360"/>
      </w:pPr>
    </w:lvl>
    <w:lvl w:ilvl="3" w:tplc="DC3A2D40" w:tentative="1">
      <w:start w:val="1"/>
      <w:numFmt w:val="decimal"/>
      <w:lvlText w:val="%4."/>
      <w:lvlJc w:val="left"/>
      <w:pPr>
        <w:tabs>
          <w:tab w:val="num" w:pos="2520"/>
        </w:tabs>
        <w:ind w:left="2520" w:hanging="360"/>
      </w:pPr>
    </w:lvl>
    <w:lvl w:ilvl="4" w:tplc="61AC5A60" w:tentative="1">
      <w:start w:val="1"/>
      <w:numFmt w:val="decimal"/>
      <w:lvlText w:val="%5."/>
      <w:lvlJc w:val="left"/>
      <w:pPr>
        <w:tabs>
          <w:tab w:val="num" w:pos="3240"/>
        </w:tabs>
        <w:ind w:left="3240" w:hanging="360"/>
      </w:pPr>
    </w:lvl>
    <w:lvl w:ilvl="5" w:tplc="691CB80C" w:tentative="1">
      <w:start w:val="1"/>
      <w:numFmt w:val="decimal"/>
      <w:lvlText w:val="%6."/>
      <w:lvlJc w:val="left"/>
      <w:pPr>
        <w:tabs>
          <w:tab w:val="num" w:pos="3960"/>
        </w:tabs>
        <w:ind w:left="3960" w:hanging="360"/>
      </w:pPr>
    </w:lvl>
    <w:lvl w:ilvl="6" w:tplc="3954D094" w:tentative="1">
      <w:start w:val="1"/>
      <w:numFmt w:val="decimal"/>
      <w:lvlText w:val="%7."/>
      <w:lvlJc w:val="left"/>
      <w:pPr>
        <w:tabs>
          <w:tab w:val="num" w:pos="4680"/>
        </w:tabs>
        <w:ind w:left="4680" w:hanging="360"/>
      </w:pPr>
    </w:lvl>
    <w:lvl w:ilvl="7" w:tplc="6CB86F28" w:tentative="1">
      <w:start w:val="1"/>
      <w:numFmt w:val="decimal"/>
      <w:lvlText w:val="%8."/>
      <w:lvlJc w:val="left"/>
      <w:pPr>
        <w:tabs>
          <w:tab w:val="num" w:pos="5400"/>
        </w:tabs>
        <w:ind w:left="5400" w:hanging="360"/>
      </w:pPr>
    </w:lvl>
    <w:lvl w:ilvl="8" w:tplc="D854CC1A" w:tentative="1">
      <w:start w:val="1"/>
      <w:numFmt w:val="decimal"/>
      <w:lvlText w:val="%9."/>
      <w:lvlJc w:val="left"/>
      <w:pPr>
        <w:tabs>
          <w:tab w:val="num" w:pos="6120"/>
        </w:tabs>
        <w:ind w:left="6120" w:hanging="360"/>
      </w:pPr>
    </w:lvl>
  </w:abstractNum>
  <w:abstractNum w:abstractNumId="13" w15:restartNumberingAfterBreak="0">
    <w:nsid w:val="24395FB8"/>
    <w:multiLevelType w:val="hybridMultilevel"/>
    <w:tmpl w:val="BB26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C6E5B"/>
    <w:multiLevelType w:val="hybridMultilevel"/>
    <w:tmpl w:val="BB567880"/>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5" w15:restartNumberingAfterBreak="0">
    <w:nsid w:val="2C3949DC"/>
    <w:multiLevelType w:val="hybridMultilevel"/>
    <w:tmpl w:val="9FEC8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6F5F26"/>
    <w:multiLevelType w:val="hybridMultilevel"/>
    <w:tmpl w:val="212CEB18"/>
    <w:lvl w:ilvl="0" w:tplc="C2D0626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3B6DBE"/>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18" w15:restartNumberingAfterBreak="0">
    <w:nsid w:val="347407F3"/>
    <w:multiLevelType w:val="hybridMultilevel"/>
    <w:tmpl w:val="9282F3A4"/>
    <w:lvl w:ilvl="0" w:tplc="22FEE350">
      <w:start w:val="1"/>
      <w:numFmt w:val="bullet"/>
      <w:lvlText w:val="●"/>
      <w:lvlJc w:val="left"/>
      <w:pPr>
        <w:tabs>
          <w:tab w:val="num" w:pos="720"/>
        </w:tabs>
        <w:ind w:left="720" w:hanging="360"/>
      </w:pPr>
      <w:rPr>
        <w:rFonts w:ascii="Century Gothic" w:hAnsi="Century Gothic" w:hint="default"/>
      </w:rPr>
    </w:lvl>
    <w:lvl w:ilvl="1" w:tplc="201AE26E" w:tentative="1">
      <w:start w:val="1"/>
      <w:numFmt w:val="bullet"/>
      <w:lvlText w:val="●"/>
      <w:lvlJc w:val="left"/>
      <w:pPr>
        <w:tabs>
          <w:tab w:val="num" w:pos="1440"/>
        </w:tabs>
        <w:ind w:left="1440" w:hanging="360"/>
      </w:pPr>
      <w:rPr>
        <w:rFonts w:ascii="Century Gothic" w:hAnsi="Century Gothic" w:hint="default"/>
      </w:rPr>
    </w:lvl>
    <w:lvl w:ilvl="2" w:tplc="2174DB4C" w:tentative="1">
      <w:start w:val="1"/>
      <w:numFmt w:val="bullet"/>
      <w:lvlText w:val="●"/>
      <w:lvlJc w:val="left"/>
      <w:pPr>
        <w:tabs>
          <w:tab w:val="num" w:pos="2160"/>
        </w:tabs>
        <w:ind w:left="2160" w:hanging="360"/>
      </w:pPr>
      <w:rPr>
        <w:rFonts w:ascii="Century Gothic" w:hAnsi="Century Gothic" w:hint="default"/>
      </w:rPr>
    </w:lvl>
    <w:lvl w:ilvl="3" w:tplc="78025A6C" w:tentative="1">
      <w:start w:val="1"/>
      <w:numFmt w:val="bullet"/>
      <w:lvlText w:val="●"/>
      <w:lvlJc w:val="left"/>
      <w:pPr>
        <w:tabs>
          <w:tab w:val="num" w:pos="2880"/>
        </w:tabs>
        <w:ind w:left="2880" w:hanging="360"/>
      </w:pPr>
      <w:rPr>
        <w:rFonts w:ascii="Century Gothic" w:hAnsi="Century Gothic" w:hint="default"/>
      </w:rPr>
    </w:lvl>
    <w:lvl w:ilvl="4" w:tplc="60A05260" w:tentative="1">
      <w:start w:val="1"/>
      <w:numFmt w:val="bullet"/>
      <w:lvlText w:val="●"/>
      <w:lvlJc w:val="left"/>
      <w:pPr>
        <w:tabs>
          <w:tab w:val="num" w:pos="3600"/>
        </w:tabs>
        <w:ind w:left="3600" w:hanging="360"/>
      </w:pPr>
      <w:rPr>
        <w:rFonts w:ascii="Century Gothic" w:hAnsi="Century Gothic" w:hint="default"/>
      </w:rPr>
    </w:lvl>
    <w:lvl w:ilvl="5" w:tplc="97BC7114" w:tentative="1">
      <w:start w:val="1"/>
      <w:numFmt w:val="bullet"/>
      <w:lvlText w:val="●"/>
      <w:lvlJc w:val="left"/>
      <w:pPr>
        <w:tabs>
          <w:tab w:val="num" w:pos="4320"/>
        </w:tabs>
        <w:ind w:left="4320" w:hanging="360"/>
      </w:pPr>
      <w:rPr>
        <w:rFonts w:ascii="Century Gothic" w:hAnsi="Century Gothic" w:hint="default"/>
      </w:rPr>
    </w:lvl>
    <w:lvl w:ilvl="6" w:tplc="767274DE" w:tentative="1">
      <w:start w:val="1"/>
      <w:numFmt w:val="bullet"/>
      <w:lvlText w:val="●"/>
      <w:lvlJc w:val="left"/>
      <w:pPr>
        <w:tabs>
          <w:tab w:val="num" w:pos="5040"/>
        </w:tabs>
        <w:ind w:left="5040" w:hanging="360"/>
      </w:pPr>
      <w:rPr>
        <w:rFonts w:ascii="Century Gothic" w:hAnsi="Century Gothic" w:hint="default"/>
      </w:rPr>
    </w:lvl>
    <w:lvl w:ilvl="7" w:tplc="EFE8320E" w:tentative="1">
      <w:start w:val="1"/>
      <w:numFmt w:val="bullet"/>
      <w:lvlText w:val="●"/>
      <w:lvlJc w:val="left"/>
      <w:pPr>
        <w:tabs>
          <w:tab w:val="num" w:pos="5760"/>
        </w:tabs>
        <w:ind w:left="5760" w:hanging="360"/>
      </w:pPr>
      <w:rPr>
        <w:rFonts w:ascii="Century Gothic" w:hAnsi="Century Gothic" w:hint="default"/>
      </w:rPr>
    </w:lvl>
    <w:lvl w:ilvl="8" w:tplc="CC543A7C" w:tentative="1">
      <w:start w:val="1"/>
      <w:numFmt w:val="bullet"/>
      <w:lvlText w:val="●"/>
      <w:lvlJc w:val="left"/>
      <w:pPr>
        <w:tabs>
          <w:tab w:val="num" w:pos="6480"/>
        </w:tabs>
        <w:ind w:left="6480" w:hanging="360"/>
      </w:pPr>
      <w:rPr>
        <w:rFonts w:ascii="Century Gothic" w:hAnsi="Century Gothic" w:hint="default"/>
      </w:rPr>
    </w:lvl>
  </w:abstractNum>
  <w:abstractNum w:abstractNumId="19" w15:restartNumberingAfterBreak="0">
    <w:nsid w:val="34EF7259"/>
    <w:multiLevelType w:val="hybridMultilevel"/>
    <w:tmpl w:val="3D22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9B6783"/>
    <w:multiLevelType w:val="hybridMultilevel"/>
    <w:tmpl w:val="9D1CDB26"/>
    <w:lvl w:ilvl="0" w:tplc="A7B65CDA">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83359F"/>
    <w:multiLevelType w:val="hybridMultilevel"/>
    <w:tmpl w:val="5B02D2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B81F65"/>
    <w:multiLevelType w:val="hybridMultilevel"/>
    <w:tmpl w:val="3A1A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F4740"/>
    <w:multiLevelType w:val="hybridMultilevel"/>
    <w:tmpl w:val="417A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792C49"/>
    <w:multiLevelType w:val="hybridMultilevel"/>
    <w:tmpl w:val="5908F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EB7628"/>
    <w:multiLevelType w:val="hybridMultilevel"/>
    <w:tmpl w:val="41E8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AF3DA2"/>
    <w:multiLevelType w:val="hybridMultilevel"/>
    <w:tmpl w:val="8D568840"/>
    <w:lvl w:ilvl="0" w:tplc="7B029F62">
      <w:start w:val="1"/>
      <w:numFmt w:val="decimal"/>
      <w:lvlText w:val="%1."/>
      <w:lvlJc w:val="left"/>
      <w:pPr>
        <w:ind w:left="360" w:hanging="360"/>
      </w:pPr>
      <w:rPr>
        <w:rFonts w:ascii="Calibri" w:hAnsi="Calibri"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A205062"/>
    <w:multiLevelType w:val="hybridMultilevel"/>
    <w:tmpl w:val="FAB0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1642C"/>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29" w15:restartNumberingAfterBreak="0">
    <w:nsid w:val="63213665"/>
    <w:multiLevelType w:val="hybridMultilevel"/>
    <w:tmpl w:val="E3EEB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3816F8"/>
    <w:multiLevelType w:val="hybridMultilevel"/>
    <w:tmpl w:val="C9E26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4B7676"/>
    <w:multiLevelType w:val="hybridMultilevel"/>
    <w:tmpl w:val="B6625F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347AC7"/>
    <w:multiLevelType w:val="hybridMultilevel"/>
    <w:tmpl w:val="F8821568"/>
    <w:lvl w:ilvl="0" w:tplc="6ABE92C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F0234D"/>
    <w:multiLevelType w:val="hybridMultilevel"/>
    <w:tmpl w:val="1E20FD38"/>
    <w:lvl w:ilvl="0" w:tplc="0538B6A6">
      <w:start w:val="1"/>
      <w:numFmt w:val="decimal"/>
      <w:lvlText w:val="%1."/>
      <w:lvlJc w:val="left"/>
      <w:pPr>
        <w:tabs>
          <w:tab w:val="num" w:pos="360"/>
        </w:tabs>
        <w:ind w:left="360" w:hanging="360"/>
      </w:pPr>
    </w:lvl>
    <w:lvl w:ilvl="1" w:tplc="AA6C9C7C" w:tentative="1">
      <w:start w:val="1"/>
      <w:numFmt w:val="decimal"/>
      <w:lvlText w:val="%2."/>
      <w:lvlJc w:val="left"/>
      <w:pPr>
        <w:tabs>
          <w:tab w:val="num" w:pos="1080"/>
        </w:tabs>
        <w:ind w:left="1080" w:hanging="360"/>
      </w:pPr>
    </w:lvl>
    <w:lvl w:ilvl="2" w:tplc="B510C046" w:tentative="1">
      <w:start w:val="1"/>
      <w:numFmt w:val="decimal"/>
      <w:lvlText w:val="%3."/>
      <w:lvlJc w:val="left"/>
      <w:pPr>
        <w:tabs>
          <w:tab w:val="num" w:pos="1800"/>
        </w:tabs>
        <w:ind w:left="1800" w:hanging="360"/>
      </w:pPr>
    </w:lvl>
    <w:lvl w:ilvl="3" w:tplc="DC3A2D40" w:tentative="1">
      <w:start w:val="1"/>
      <w:numFmt w:val="decimal"/>
      <w:lvlText w:val="%4."/>
      <w:lvlJc w:val="left"/>
      <w:pPr>
        <w:tabs>
          <w:tab w:val="num" w:pos="2520"/>
        </w:tabs>
        <w:ind w:left="2520" w:hanging="360"/>
      </w:pPr>
    </w:lvl>
    <w:lvl w:ilvl="4" w:tplc="61AC5A60" w:tentative="1">
      <w:start w:val="1"/>
      <w:numFmt w:val="decimal"/>
      <w:lvlText w:val="%5."/>
      <w:lvlJc w:val="left"/>
      <w:pPr>
        <w:tabs>
          <w:tab w:val="num" w:pos="3240"/>
        </w:tabs>
        <w:ind w:left="3240" w:hanging="360"/>
      </w:pPr>
    </w:lvl>
    <w:lvl w:ilvl="5" w:tplc="691CB80C" w:tentative="1">
      <w:start w:val="1"/>
      <w:numFmt w:val="decimal"/>
      <w:lvlText w:val="%6."/>
      <w:lvlJc w:val="left"/>
      <w:pPr>
        <w:tabs>
          <w:tab w:val="num" w:pos="3960"/>
        </w:tabs>
        <w:ind w:left="3960" w:hanging="360"/>
      </w:pPr>
    </w:lvl>
    <w:lvl w:ilvl="6" w:tplc="3954D094" w:tentative="1">
      <w:start w:val="1"/>
      <w:numFmt w:val="decimal"/>
      <w:lvlText w:val="%7."/>
      <w:lvlJc w:val="left"/>
      <w:pPr>
        <w:tabs>
          <w:tab w:val="num" w:pos="4680"/>
        </w:tabs>
        <w:ind w:left="4680" w:hanging="360"/>
      </w:pPr>
    </w:lvl>
    <w:lvl w:ilvl="7" w:tplc="6CB86F28" w:tentative="1">
      <w:start w:val="1"/>
      <w:numFmt w:val="decimal"/>
      <w:lvlText w:val="%8."/>
      <w:lvlJc w:val="left"/>
      <w:pPr>
        <w:tabs>
          <w:tab w:val="num" w:pos="5400"/>
        </w:tabs>
        <w:ind w:left="5400" w:hanging="360"/>
      </w:pPr>
    </w:lvl>
    <w:lvl w:ilvl="8" w:tplc="D854CC1A" w:tentative="1">
      <w:start w:val="1"/>
      <w:numFmt w:val="decimal"/>
      <w:lvlText w:val="%9."/>
      <w:lvlJc w:val="left"/>
      <w:pPr>
        <w:tabs>
          <w:tab w:val="num" w:pos="6120"/>
        </w:tabs>
        <w:ind w:left="6120" w:hanging="360"/>
      </w:pPr>
    </w:lvl>
  </w:abstractNum>
  <w:abstractNum w:abstractNumId="34" w15:restartNumberingAfterBreak="0">
    <w:nsid w:val="79E630CB"/>
    <w:multiLevelType w:val="hybridMultilevel"/>
    <w:tmpl w:val="3104E590"/>
    <w:lvl w:ilvl="0" w:tplc="8BB4ED10">
      <w:start w:val="1"/>
      <w:numFmt w:val="decimal"/>
      <w:lvlText w:val="%1."/>
      <w:lvlJc w:val="left"/>
      <w:pPr>
        <w:tabs>
          <w:tab w:val="num" w:pos="720"/>
        </w:tabs>
        <w:ind w:left="720" w:hanging="360"/>
      </w:pPr>
    </w:lvl>
    <w:lvl w:ilvl="1" w:tplc="3EDA8EAE" w:tentative="1">
      <w:start w:val="1"/>
      <w:numFmt w:val="decimal"/>
      <w:lvlText w:val="%2."/>
      <w:lvlJc w:val="left"/>
      <w:pPr>
        <w:tabs>
          <w:tab w:val="num" w:pos="1440"/>
        </w:tabs>
        <w:ind w:left="1440" w:hanging="360"/>
      </w:pPr>
    </w:lvl>
    <w:lvl w:ilvl="2" w:tplc="136A3530" w:tentative="1">
      <w:start w:val="1"/>
      <w:numFmt w:val="decimal"/>
      <w:lvlText w:val="%3."/>
      <w:lvlJc w:val="left"/>
      <w:pPr>
        <w:tabs>
          <w:tab w:val="num" w:pos="2160"/>
        </w:tabs>
        <w:ind w:left="2160" w:hanging="360"/>
      </w:pPr>
    </w:lvl>
    <w:lvl w:ilvl="3" w:tplc="C4E86F7E" w:tentative="1">
      <w:start w:val="1"/>
      <w:numFmt w:val="decimal"/>
      <w:lvlText w:val="%4."/>
      <w:lvlJc w:val="left"/>
      <w:pPr>
        <w:tabs>
          <w:tab w:val="num" w:pos="2880"/>
        </w:tabs>
        <w:ind w:left="2880" w:hanging="360"/>
      </w:pPr>
    </w:lvl>
    <w:lvl w:ilvl="4" w:tplc="D8E43474" w:tentative="1">
      <w:start w:val="1"/>
      <w:numFmt w:val="decimal"/>
      <w:lvlText w:val="%5."/>
      <w:lvlJc w:val="left"/>
      <w:pPr>
        <w:tabs>
          <w:tab w:val="num" w:pos="3600"/>
        </w:tabs>
        <w:ind w:left="3600" w:hanging="360"/>
      </w:pPr>
    </w:lvl>
    <w:lvl w:ilvl="5" w:tplc="8C926332" w:tentative="1">
      <w:start w:val="1"/>
      <w:numFmt w:val="decimal"/>
      <w:lvlText w:val="%6."/>
      <w:lvlJc w:val="left"/>
      <w:pPr>
        <w:tabs>
          <w:tab w:val="num" w:pos="4320"/>
        </w:tabs>
        <w:ind w:left="4320" w:hanging="360"/>
      </w:pPr>
    </w:lvl>
    <w:lvl w:ilvl="6" w:tplc="D2883A04" w:tentative="1">
      <w:start w:val="1"/>
      <w:numFmt w:val="decimal"/>
      <w:lvlText w:val="%7."/>
      <w:lvlJc w:val="left"/>
      <w:pPr>
        <w:tabs>
          <w:tab w:val="num" w:pos="5040"/>
        </w:tabs>
        <w:ind w:left="5040" w:hanging="360"/>
      </w:pPr>
    </w:lvl>
    <w:lvl w:ilvl="7" w:tplc="F6361CA8" w:tentative="1">
      <w:start w:val="1"/>
      <w:numFmt w:val="decimal"/>
      <w:lvlText w:val="%8."/>
      <w:lvlJc w:val="left"/>
      <w:pPr>
        <w:tabs>
          <w:tab w:val="num" w:pos="5760"/>
        </w:tabs>
        <w:ind w:left="5760" w:hanging="360"/>
      </w:pPr>
    </w:lvl>
    <w:lvl w:ilvl="8" w:tplc="CBC844D8" w:tentative="1">
      <w:start w:val="1"/>
      <w:numFmt w:val="decimal"/>
      <w:lvlText w:val="%9."/>
      <w:lvlJc w:val="left"/>
      <w:pPr>
        <w:tabs>
          <w:tab w:val="num" w:pos="6480"/>
        </w:tabs>
        <w:ind w:left="6480" w:hanging="360"/>
      </w:pPr>
    </w:lvl>
  </w:abstractNum>
  <w:abstractNum w:abstractNumId="35" w15:restartNumberingAfterBreak="0">
    <w:nsid w:val="7AF01D13"/>
    <w:multiLevelType w:val="hybridMultilevel"/>
    <w:tmpl w:val="4E6603A2"/>
    <w:lvl w:ilvl="0" w:tplc="DB225F22">
      <w:start w:val="1"/>
      <w:numFmt w:val="bullet"/>
      <w:lvlText w:val="●"/>
      <w:lvlJc w:val="left"/>
      <w:pPr>
        <w:tabs>
          <w:tab w:val="num" w:pos="720"/>
        </w:tabs>
        <w:ind w:left="720" w:hanging="360"/>
      </w:pPr>
      <w:rPr>
        <w:rFonts w:ascii="Century Gothic" w:hAnsi="Century Gothic" w:hint="default"/>
      </w:rPr>
    </w:lvl>
    <w:lvl w:ilvl="1" w:tplc="16AC322C" w:tentative="1">
      <w:start w:val="1"/>
      <w:numFmt w:val="bullet"/>
      <w:lvlText w:val="●"/>
      <w:lvlJc w:val="left"/>
      <w:pPr>
        <w:tabs>
          <w:tab w:val="num" w:pos="1440"/>
        </w:tabs>
        <w:ind w:left="1440" w:hanging="360"/>
      </w:pPr>
      <w:rPr>
        <w:rFonts w:ascii="Century Gothic" w:hAnsi="Century Gothic" w:hint="default"/>
      </w:rPr>
    </w:lvl>
    <w:lvl w:ilvl="2" w:tplc="482AF484" w:tentative="1">
      <w:start w:val="1"/>
      <w:numFmt w:val="bullet"/>
      <w:lvlText w:val="●"/>
      <w:lvlJc w:val="left"/>
      <w:pPr>
        <w:tabs>
          <w:tab w:val="num" w:pos="2160"/>
        </w:tabs>
        <w:ind w:left="2160" w:hanging="360"/>
      </w:pPr>
      <w:rPr>
        <w:rFonts w:ascii="Century Gothic" w:hAnsi="Century Gothic" w:hint="default"/>
      </w:rPr>
    </w:lvl>
    <w:lvl w:ilvl="3" w:tplc="FFA64410" w:tentative="1">
      <w:start w:val="1"/>
      <w:numFmt w:val="bullet"/>
      <w:lvlText w:val="●"/>
      <w:lvlJc w:val="left"/>
      <w:pPr>
        <w:tabs>
          <w:tab w:val="num" w:pos="2880"/>
        </w:tabs>
        <w:ind w:left="2880" w:hanging="360"/>
      </w:pPr>
      <w:rPr>
        <w:rFonts w:ascii="Century Gothic" w:hAnsi="Century Gothic" w:hint="default"/>
      </w:rPr>
    </w:lvl>
    <w:lvl w:ilvl="4" w:tplc="7BA6F85E" w:tentative="1">
      <w:start w:val="1"/>
      <w:numFmt w:val="bullet"/>
      <w:lvlText w:val="●"/>
      <w:lvlJc w:val="left"/>
      <w:pPr>
        <w:tabs>
          <w:tab w:val="num" w:pos="3600"/>
        </w:tabs>
        <w:ind w:left="3600" w:hanging="360"/>
      </w:pPr>
      <w:rPr>
        <w:rFonts w:ascii="Century Gothic" w:hAnsi="Century Gothic" w:hint="default"/>
      </w:rPr>
    </w:lvl>
    <w:lvl w:ilvl="5" w:tplc="F1C019A2" w:tentative="1">
      <w:start w:val="1"/>
      <w:numFmt w:val="bullet"/>
      <w:lvlText w:val="●"/>
      <w:lvlJc w:val="left"/>
      <w:pPr>
        <w:tabs>
          <w:tab w:val="num" w:pos="4320"/>
        </w:tabs>
        <w:ind w:left="4320" w:hanging="360"/>
      </w:pPr>
      <w:rPr>
        <w:rFonts w:ascii="Century Gothic" w:hAnsi="Century Gothic" w:hint="default"/>
      </w:rPr>
    </w:lvl>
    <w:lvl w:ilvl="6" w:tplc="AF062742" w:tentative="1">
      <w:start w:val="1"/>
      <w:numFmt w:val="bullet"/>
      <w:lvlText w:val="●"/>
      <w:lvlJc w:val="left"/>
      <w:pPr>
        <w:tabs>
          <w:tab w:val="num" w:pos="5040"/>
        </w:tabs>
        <w:ind w:left="5040" w:hanging="360"/>
      </w:pPr>
      <w:rPr>
        <w:rFonts w:ascii="Century Gothic" w:hAnsi="Century Gothic" w:hint="default"/>
      </w:rPr>
    </w:lvl>
    <w:lvl w:ilvl="7" w:tplc="7D7C8936" w:tentative="1">
      <w:start w:val="1"/>
      <w:numFmt w:val="bullet"/>
      <w:lvlText w:val="●"/>
      <w:lvlJc w:val="left"/>
      <w:pPr>
        <w:tabs>
          <w:tab w:val="num" w:pos="5760"/>
        </w:tabs>
        <w:ind w:left="5760" w:hanging="360"/>
      </w:pPr>
      <w:rPr>
        <w:rFonts w:ascii="Century Gothic" w:hAnsi="Century Gothic" w:hint="default"/>
      </w:rPr>
    </w:lvl>
    <w:lvl w:ilvl="8" w:tplc="60702030" w:tentative="1">
      <w:start w:val="1"/>
      <w:numFmt w:val="bullet"/>
      <w:lvlText w:val="●"/>
      <w:lvlJc w:val="left"/>
      <w:pPr>
        <w:tabs>
          <w:tab w:val="num" w:pos="6480"/>
        </w:tabs>
        <w:ind w:left="6480" w:hanging="360"/>
      </w:pPr>
      <w:rPr>
        <w:rFonts w:ascii="Century Gothic" w:hAnsi="Century Gothic" w:hint="default"/>
      </w:rPr>
    </w:lvl>
  </w:abstractNum>
  <w:abstractNum w:abstractNumId="36" w15:restartNumberingAfterBreak="0">
    <w:nsid w:val="7B4016E6"/>
    <w:multiLevelType w:val="hybridMultilevel"/>
    <w:tmpl w:val="2FAC5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0062EB"/>
    <w:multiLevelType w:val="hybridMultilevel"/>
    <w:tmpl w:val="3104E590"/>
    <w:lvl w:ilvl="0" w:tplc="8BB4ED10">
      <w:start w:val="1"/>
      <w:numFmt w:val="decimal"/>
      <w:lvlText w:val="%1."/>
      <w:lvlJc w:val="left"/>
      <w:pPr>
        <w:tabs>
          <w:tab w:val="num" w:pos="360"/>
        </w:tabs>
        <w:ind w:left="360" w:hanging="360"/>
      </w:pPr>
    </w:lvl>
    <w:lvl w:ilvl="1" w:tplc="3EDA8EAE" w:tentative="1">
      <w:start w:val="1"/>
      <w:numFmt w:val="decimal"/>
      <w:lvlText w:val="%2."/>
      <w:lvlJc w:val="left"/>
      <w:pPr>
        <w:tabs>
          <w:tab w:val="num" w:pos="1080"/>
        </w:tabs>
        <w:ind w:left="1080" w:hanging="360"/>
      </w:pPr>
    </w:lvl>
    <w:lvl w:ilvl="2" w:tplc="136A3530" w:tentative="1">
      <w:start w:val="1"/>
      <w:numFmt w:val="decimal"/>
      <w:lvlText w:val="%3."/>
      <w:lvlJc w:val="left"/>
      <w:pPr>
        <w:tabs>
          <w:tab w:val="num" w:pos="1800"/>
        </w:tabs>
        <w:ind w:left="1800" w:hanging="360"/>
      </w:pPr>
    </w:lvl>
    <w:lvl w:ilvl="3" w:tplc="C4E86F7E" w:tentative="1">
      <w:start w:val="1"/>
      <w:numFmt w:val="decimal"/>
      <w:lvlText w:val="%4."/>
      <w:lvlJc w:val="left"/>
      <w:pPr>
        <w:tabs>
          <w:tab w:val="num" w:pos="2520"/>
        </w:tabs>
        <w:ind w:left="2520" w:hanging="360"/>
      </w:pPr>
    </w:lvl>
    <w:lvl w:ilvl="4" w:tplc="D8E43474" w:tentative="1">
      <w:start w:val="1"/>
      <w:numFmt w:val="decimal"/>
      <w:lvlText w:val="%5."/>
      <w:lvlJc w:val="left"/>
      <w:pPr>
        <w:tabs>
          <w:tab w:val="num" w:pos="3240"/>
        </w:tabs>
        <w:ind w:left="3240" w:hanging="360"/>
      </w:pPr>
    </w:lvl>
    <w:lvl w:ilvl="5" w:tplc="8C926332" w:tentative="1">
      <w:start w:val="1"/>
      <w:numFmt w:val="decimal"/>
      <w:lvlText w:val="%6."/>
      <w:lvlJc w:val="left"/>
      <w:pPr>
        <w:tabs>
          <w:tab w:val="num" w:pos="3960"/>
        </w:tabs>
        <w:ind w:left="3960" w:hanging="360"/>
      </w:pPr>
    </w:lvl>
    <w:lvl w:ilvl="6" w:tplc="D2883A04" w:tentative="1">
      <w:start w:val="1"/>
      <w:numFmt w:val="decimal"/>
      <w:lvlText w:val="%7."/>
      <w:lvlJc w:val="left"/>
      <w:pPr>
        <w:tabs>
          <w:tab w:val="num" w:pos="4680"/>
        </w:tabs>
        <w:ind w:left="4680" w:hanging="360"/>
      </w:pPr>
    </w:lvl>
    <w:lvl w:ilvl="7" w:tplc="F6361CA8" w:tentative="1">
      <w:start w:val="1"/>
      <w:numFmt w:val="decimal"/>
      <w:lvlText w:val="%8."/>
      <w:lvlJc w:val="left"/>
      <w:pPr>
        <w:tabs>
          <w:tab w:val="num" w:pos="5400"/>
        </w:tabs>
        <w:ind w:left="5400" w:hanging="360"/>
      </w:pPr>
    </w:lvl>
    <w:lvl w:ilvl="8" w:tplc="CBC844D8" w:tentative="1">
      <w:start w:val="1"/>
      <w:numFmt w:val="decimal"/>
      <w:lvlText w:val="%9."/>
      <w:lvlJc w:val="left"/>
      <w:pPr>
        <w:tabs>
          <w:tab w:val="num" w:pos="6120"/>
        </w:tabs>
        <w:ind w:left="6120" w:hanging="360"/>
      </w:pPr>
    </w:lvl>
  </w:abstractNum>
  <w:abstractNum w:abstractNumId="38"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9" w15:restartNumberingAfterBreak="0">
    <w:nsid w:val="7DC13500"/>
    <w:multiLevelType w:val="hybridMultilevel"/>
    <w:tmpl w:val="885CA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24"/>
  </w:num>
  <w:num w:numId="3">
    <w:abstractNumId w:val="31"/>
  </w:num>
  <w:num w:numId="4">
    <w:abstractNumId w:val="0"/>
  </w:num>
  <w:num w:numId="5">
    <w:abstractNumId w:val="35"/>
  </w:num>
  <w:num w:numId="6">
    <w:abstractNumId w:val="18"/>
  </w:num>
  <w:num w:numId="7">
    <w:abstractNumId w:val="1"/>
  </w:num>
  <w:num w:numId="8">
    <w:abstractNumId w:val="32"/>
  </w:num>
  <w:num w:numId="9">
    <w:abstractNumId w:val="23"/>
  </w:num>
  <w:num w:numId="10">
    <w:abstractNumId w:val="19"/>
  </w:num>
  <w:num w:numId="11">
    <w:abstractNumId w:val="34"/>
  </w:num>
  <w:num w:numId="12">
    <w:abstractNumId w:val="17"/>
  </w:num>
  <w:num w:numId="13">
    <w:abstractNumId w:val="33"/>
  </w:num>
  <w:num w:numId="14">
    <w:abstractNumId w:val="37"/>
  </w:num>
  <w:num w:numId="15">
    <w:abstractNumId w:val="12"/>
  </w:num>
  <w:num w:numId="16">
    <w:abstractNumId w:val="28"/>
  </w:num>
  <w:num w:numId="17">
    <w:abstractNumId w:val="8"/>
  </w:num>
  <w:num w:numId="18">
    <w:abstractNumId w:val="26"/>
  </w:num>
  <w:num w:numId="19">
    <w:abstractNumId w:val="20"/>
  </w:num>
  <w:num w:numId="20">
    <w:abstractNumId w:val="9"/>
  </w:num>
  <w:num w:numId="21">
    <w:abstractNumId w:val="15"/>
  </w:num>
  <w:num w:numId="22">
    <w:abstractNumId w:val="7"/>
  </w:num>
  <w:num w:numId="23">
    <w:abstractNumId w:val="6"/>
  </w:num>
  <w:num w:numId="24">
    <w:abstractNumId w:val="21"/>
  </w:num>
  <w:num w:numId="25">
    <w:abstractNumId w:val="36"/>
  </w:num>
  <w:num w:numId="26">
    <w:abstractNumId w:val="29"/>
  </w:num>
  <w:num w:numId="27">
    <w:abstractNumId w:val="14"/>
  </w:num>
  <w:num w:numId="28">
    <w:abstractNumId w:val="5"/>
  </w:num>
  <w:num w:numId="29">
    <w:abstractNumId w:val="39"/>
  </w:num>
  <w:num w:numId="30">
    <w:abstractNumId w:val="11"/>
  </w:num>
  <w:num w:numId="31">
    <w:abstractNumId w:val="30"/>
  </w:num>
  <w:num w:numId="32">
    <w:abstractNumId w:val="16"/>
  </w:num>
  <w:num w:numId="33">
    <w:abstractNumId w:val="27"/>
  </w:num>
  <w:num w:numId="34">
    <w:abstractNumId w:val="3"/>
  </w:num>
  <w:num w:numId="35">
    <w:abstractNumId w:val="13"/>
  </w:num>
  <w:num w:numId="36">
    <w:abstractNumId w:val="22"/>
  </w:num>
  <w:num w:numId="37">
    <w:abstractNumId w:val="4"/>
  </w:num>
  <w:num w:numId="38">
    <w:abstractNumId w:val="10"/>
  </w:num>
  <w:num w:numId="39">
    <w:abstractNumId w:val="2"/>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1804B7"/>
    <w:rsid w:val="0024053C"/>
    <w:rsid w:val="00272864"/>
    <w:rsid w:val="002C6B14"/>
    <w:rsid w:val="004C3382"/>
    <w:rsid w:val="004F0DD7"/>
    <w:rsid w:val="00507E2B"/>
    <w:rsid w:val="0054743B"/>
    <w:rsid w:val="006F2EFD"/>
    <w:rsid w:val="00795EB9"/>
    <w:rsid w:val="007F625E"/>
    <w:rsid w:val="008C1D18"/>
    <w:rsid w:val="009323E1"/>
    <w:rsid w:val="00A32EEE"/>
    <w:rsid w:val="00AA51E6"/>
    <w:rsid w:val="00BB4B2D"/>
    <w:rsid w:val="00BD6147"/>
    <w:rsid w:val="00C4599B"/>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paragraph" w:styleId="ListParagraph">
    <w:name w:val="List Paragraph"/>
    <w:basedOn w:val="Normal"/>
    <w:uiPriority w:val="34"/>
    <w:qFormat/>
    <w:rsid w:val="0024053C"/>
    <w:pPr>
      <w:suppressAutoHyphens w:val="0"/>
      <w:ind w:left="720"/>
      <w:contextualSpacing/>
    </w:pPr>
    <w:rPr>
      <w:rFonts w:ascii="Calibri" w:eastAsia="Calibri" w:hAnsi="Calibri" w:cs="Times New Roman"/>
      <w:sz w:val="28"/>
      <w:lang w:eastAsia="en-US"/>
    </w:rPr>
  </w:style>
  <w:style w:type="character" w:styleId="CommentReference">
    <w:name w:val="annotation reference"/>
    <w:uiPriority w:val="99"/>
    <w:semiHidden/>
    <w:unhideWhenUsed/>
    <w:rsid w:val="0024053C"/>
    <w:rPr>
      <w:sz w:val="16"/>
      <w:szCs w:val="16"/>
    </w:rPr>
  </w:style>
  <w:style w:type="paragraph" w:styleId="CommentText">
    <w:name w:val="annotation text"/>
    <w:basedOn w:val="Normal"/>
    <w:link w:val="CommentTextChar"/>
    <w:uiPriority w:val="99"/>
    <w:unhideWhenUsed/>
    <w:rsid w:val="0024053C"/>
    <w:pPr>
      <w:suppressAutoHyphens w:val="0"/>
    </w:pPr>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rsid w:val="0024053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4053C"/>
    <w:rPr>
      <w:b/>
      <w:bCs/>
    </w:rPr>
  </w:style>
  <w:style w:type="character" w:customStyle="1" w:styleId="CommentSubjectChar">
    <w:name w:val="Comment Subject Char"/>
    <w:basedOn w:val="CommentTextChar"/>
    <w:link w:val="CommentSubject"/>
    <w:uiPriority w:val="99"/>
    <w:semiHidden/>
    <w:rsid w:val="0024053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4053C"/>
    <w:pPr>
      <w:suppressAutoHyphens w:val="0"/>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24053C"/>
    <w:rPr>
      <w:rFonts w:ascii="Segoe UI" w:eastAsia="Calibri" w:hAnsi="Segoe UI" w:cs="Segoe UI"/>
      <w:sz w:val="18"/>
      <w:szCs w:val="18"/>
    </w:rPr>
  </w:style>
  <w:style w:type="table" w:styleId="TableGrid">
    <w:name w:val="Table Grid"/>
    <w:basedOn w:val="TableNormal"/>
    <w:uiPriority w:val="59"/>
    <w:rsid w:val="0024053C"/>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4053C"/>
    <w:rPr>
      <w:color w:val="0563C1"/>
      <w:u w:val="single"/>
    </w:rPr>
  </w:style>
  <w:style w:type="character" w:styleId="UnresolvedMention">
    <w:name w:val="Unresolved Mention"/>
    <w:uiPriority w:val="99"/>
    <w:rsid w:val="0024053C"/>
    <w:rPr>
      <w:color w:val="605E5C"/>
      <w:shd w:val="clear" w:color="auto" w:fill="E1DFDD"/>
    </w:rPr>
  </w:style>
  <w:style w:type="paragraph" w:styleId="NormalWeb">
    <w:name w:val="Normal (Web)"/>
    <w:basedOn w:val="Normal"/>
    <w:uiPriority w:val="99"/>
    <w:unhideWhenUsed/>
    <w:rsid w:val="0024053C"/>
    <w:pPr>
      <w:suppressAutoHyphens w:val="0"/>
    </w:pPr>
    <w:rPr>
      <w:rFonts w:ascii="Calibri" w:eastAsia="Calibri" w:hAnsi="Calibri" w:cs="Calibri"/>
      <w:sz w:val="22"/>
      <w:szCs w:val="22"/>
      <w:lang w:eastAsia="en-GB"/>
    </w:rPr>
  </w:style>
  <w:style w:type="paragraph" w:styleId="FootnoteText">
    <w:name w:val="footnote text"/>
    <w:basedOn w:val="Normal"/>
    <w:link w:val="FootnoteTextChar"/>
    <w:uiPriority w:val="99"/>
    <w:unhideWhenUsed/>
    <w:rsid w:val="0024053C"/>
    <w:pPr>
      <w:suppressAutoHyphens w:val="0"/>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rsid w:val="0024053C"/>
    <w:rPr>
      <w:rFonts w:ascii="Calibri" w:eastAsia="Calibri" w:hAnsi="Calibri" w:cs="Times New Roman"/>
      <w:sz w:val="20"/>
      <w:szCs w:val="20"/>
    </w:rPr>
  </w:style>
  <w:style w:type="character" w:styleId="FootnoteReference">
    <w:name w:val="footnote reference"/>
    <w:uiPriority w:val="99"/>
    <w:unhideWhenUsed/>
    <w:rsid w:val="0024053C"/>
    <w:rPr>
      <w:vertAlign w:val="superscript"/>
    </w:rPr>
  </w:style>
  <w:style w:type="character" w:styleId="Strong">
    <w:name w:val="Strong"/>
    <w:uiPriority w:val="22"/>
    <w:qFormat/>
    <w:rsid w:val="0024053C"/>
    <w:rPr>
      <w:b/>
      <w:bCs/>
    </w:rPr>
  </w:style>
  <w:style w:type="character" w:customStyle="1" w:styleId="publication-date2">
    <w:name w:val="publication-date2"/>
    <w:basedOn w:val="DefaultParagraphFont"/>
    <w:rsid w:val="0024053C"/>
  </w:style>
  <w:style w:type="paragraph" w:styleId="Caption">
    <w:name w:val="caption"/>
    <w:basedOn w:val="Normal"/>
    <w:next w:val="Normal"/>
    <w:uiPriority w:val="35"/>
    <w:unhideWhenUsed/>
    <w:qFormat/>
    <w:rsid w:val="0024053C"/>
    <w:pPr>
      <w:suppressAutoHyphens w:val="0"/>
      <w:spacing w:after="200"/>
      <w:jc w:val="center"/>
    </w:pPr>
    <w:rPr>
      <w:rFonts w:ascii="Calibri" w:eastAsia="Calibri" w:hAnsi="Calibri" w:cs="Times New Roman"/>
      <w:iCs/>
      <w:sz w:val="18"/>
      <w:szCs w:val="18"/>
      <w:lang w:eastAsia="en-US"/>
    </w:rPr>
  </w:style>
  <w:style w:type="paragraph" w:styleId="Bibliography">
    <w:name w:val="Bibliography"/>
    <w:basedOn w:val="Normal"/>
    <w:next w:val="Normal"/>
    <w:uiPriority w:val="37"/>
    <w:unhideWhenUsed/>
    <w:rsid w:val="0024053C"/>
    <w:pPr>
      <w:suppressAutoHyphens w:val="0"/>
      <w:spacing w:after="160" w:line="276" w:lineRule="auto"/>
    </w:pPr>
    <w:rPr>
      <w:rFonts w:ascii="Calibri" w:eastAsia="Calibri" w:hAnsi="Calibri" w:cs="Times New Roman"/>
      <w:sz w:val="28"/>
      <w:lang w:eastAsia="en-US"/>
    </w:rPr>
  </w:style>
  <w:style w:type="character" w:customStyle="1" w:styleId="apple-converted-space">
    <w:name w:val="apple-converted-space"/>
    <w:basedOn w:val="DefaultParagraphFont"/>
    <w:rsid w:val="0024053C"/>
  </w:style>
  <w:style w:type="character" w:styleId="FollowedHyperlink">
    <w:name w:val="FollowedHyperlink"/>
    <w:uiPriority w:val="99"/>
    <w:semiHidden/>
    <w:unhideWhenUsed/>
    <w:rsid w:val="0024053C"/>
    <w:rPr>
      <w:color w:val="954F72"/>
      <w:u w:val="single"/>
    </w:rPr>
  </w:style>
  <w:style w:type="character" w:customStyle="1" w:styleId="lblnewsfulltext">
    <w:name w:val="lblnewsfulltext"/>
    <w:basedOn w:val="DefaultParagraphFont"/>
    <w:rsid w:val="0024053C"/>
  </w:style>
  <w:style w:type="paragraph" w:styleId="TOCHeading">
    <w:name w:val="TOC Heading"/>
    <w:basedOn w:val="Heading1"/>
    <w:next w:val="Normal"/>
    <w:uiPriority w:val="39"/>
    <w:unhideWhenUsed/>
    <w:qFormat/>
    <w:rsid w:val="0024053C"/>
    <w:pPr>
      <w:outlineLvl w:val="9"/>
    </w:pPr>
    <w:rPr>
      <w:rFonts w:ascii="Calibri" w:eastAsia="Times New Roman" w:hAnsi="Calibri" w:cs="Times New Roman"/>
      <w:lang w:val="en-US"/>
    </w:rPr>
  </w:style>
  <w:style w:type="paragraph" w:styleId="TOC1">
    <w:name w:val="toc 1"/>
    <w:basedOn w:val="Normal"/>
    <w:next w:val="Normal"/>
    <w:autoRedefine/>
    <w:uiPriority w:val="39"/>
    <w:unhideWhenUsed/>
    <w:rsid w:val="0024053C"/>
    <w:pPr>
      <w:suppressAutoHyphens w:val="0"/>
      <w:spacing w:after="100"/>
    </w:pPr>
    <w:rPr>
      <w:rFonts w:ascii="Calibri" w:eastAsia="Calibri" w:hAnsi="Calibri" w:cs="Times New Roman"/>
      <w:sz w:val="28"/>
      <w:lang w:eastAsia="en-US"/>
    </w:rPr>
  </w:style>
  <w:style w:type="paragraph" w:styleId="TOC2">
    <w:name w:val="toc 2"/>
    <w:basedOn w:val="Normal"/>
    <w:next w:val="Normal"/>
    <w:autoRedefine/>
    <w:uiPriority w:val="39"/>
    <w:unhideWhenUsed/>
    <w:rsid w:val="0024053C"/>
    <w:pPr>
      <w:suppressAutoHyphens w:val="0"/>
      <w:spacing w:after="100"/>
      <w:ind w:left="280"/>
    </w:pPr>
    <w:rPr>
      <w:rFonts w:ascii="Calibri" w:eastAsia="Calibri" w:hAnsi="Calibri" w:cs="Times New Roman"/>
      <w:sz w:val="28"/>
      <w:lang w:eastAsia="en-US"/>
    </w:rPr>
  </w:style>
  <w:style w:type="paragraph" w:styleId="TOC3">
    <w:name w:val="toc 3"/>
    <w:basedOn w:val="Normal"/>
    <w:next w:val="Normal"/>
    <w:autoRedefine/>
    <w:uiPriority w:val="39"/>
    <w:unhideWhenUsed/>
    <w:rsid w:val="0024053C"/>
    <w:pPr>
      <w:suppressAutoHyphens w:val="0"/>
      <w:spacing w:after="100"/>
      <w:ind w:left="560"/>
    </w:pPr>
    <w:rPr>
      <w:rFonts w:ascii="Calibri" w:eastAsia="Calibri" w:hAnsi="Calibri" w:cs="Times New Roman"/>
      <w:sz w:val="28"/>
      <w:lang w:eastAsia="en-US"/>
    </w:rPr>
  </w:style>
  <w:style w:type="character" w:styleId="Emphasis">
    <w:name w:val="Emphasis"/>
    <w:uiPriority w:val="20"/>
    <w:qFormat/>
    <w:rsid w:val="0024053C"/>
    <w:rPr>
      <w:b/>
      <w:bCs/>
      <w:i w:val="0"/>
      <w:iCs w:val="0"/>
    </w:rPr>
  </w:style>
  <w:style w:type="paragraph" w:customStyle="1" w:styleId="indentedquote">
    <w:name w:val="indented quote"/>
    <w:basedOn w:val="Normal"/>
    <w:link w:val="indentedquoteChar"/>
    <w:qFormat/>
    <w:rsid w:val="0024053C"/>
    <w:pPr>
      <w:suppressAutoHyphens w:val="0"/>
      <w:spacing w:line="480" w:lineRule="auto"/>
      <w:ind w:left="851" w:right="1088"/>
    </w:pPr>
    <w:rPr>
      <w:rFonts w:ascii="Verdana" w:eastAsia="Calibri" w:hAnsi="Verdana" w:cs="Times New Roman"/>
      <w:iCs/>
      <w:sz w:val="20"/>
      <w:szCs w:val="20"/>
      <w:lang w:eastAsia="en-US"/>
    </w:rPr>
  </w:style>
  <w:style w:type="character" w:customStyle="1" w:styleId="indentedquoteChar">
    <w:name w:val="indented quote Char"/>
    <w:link w:val="indentedquote"/>
    <w:rsid w:val="0024053C"/>
    <w:rPr>
      <w:rFonts w:ascii="Verdana" w:eastAsia="Calibri" w:hAnsi="Verdana" w:cs="Times New Roman"/>
      <w:iCs/>
      <w:sz w:val="20"/>
      <w:szCs w:val="20"/>
    </w:rPr>
  </w:style>
  <w:style w:type="character" w:styleId="EndnoteReference">
    <w:name w:val="endnote reference"/>
    <w:uiPriority w:val="99"/>
    <w:rsid w:val="0024053C"/>
    <w:rPr>
      <w:rFonts w:cs="Times New Roman"/>
      <w:vertAlign w:val="superscript"/>
    </w:rPr>
  </w:style>
  <w:style w:type="paragraph" w:styleId="EndnoteText">
    <w:name w:val="endnote text"/>
    <w:basedOn w:val="Normal"/>
    <w:link w:val="EndnoteTextChar"/>
    <w:uiPriority w:val="99"/>
    <w:unhideWhenUsed/>
    <w:rsid w:val="0024053C"/>
    <w:pPr>
      <w:suppressAutoHyphens w:val="0"/>
    </w:pPr>
    <w:rPr>
      <w:rFonts w:ascii="Calibri" w:eastAsia="Times New Roman" w:hAnsi="Calibri" w:cs="Times New Roman"/>
      <w:lang w:eastAsia="en-US"/>
    </w:rPr>
  </w:style>
  <w:style w:type="character" w:customStyle="1" w:styleId="EndnoteTextChar">
    <w:name w:val="Endnote Text Char"/>
    <w:basedOn w:val="DefaultParagraphFont"/>
    <w:link w:val="EndnoteText"/>
    <w:uiPriority w:val="99"/>
    <w:rsid w:val="0024053C"/>
    <w:rPr>
      <w:rFonts w:ascii="Calibri" w:eastAsia="Times New Roman" w:hAnsi="Calibri" w:cs="Times New Roman"/>
      <w:sz w:val="24"/>
      <w:szCs w:val="24"/>
    </w:rPr>
  </w:style>
  <w:style w:type="paragraph" w:styleId="NoSpacing">
    <w:name w:val="No Spacing"/>
    <w:uiPriority w:val="1"/>
    <w:qFormat/>
    <w:rsid w:val="0024053C"/>
    <w:pPr>
      <w:spacing w:after="0" w:line="240" w:lineRule="auto"/>
    </w:pPr>
    <w:rPr>
      <w:rFonts w:ascii="Arial" w:eastAsia="Times New Roman" w:hAnsi="Arial" w:cs="Arial"/>
      <w:i/>
    </w:rPr>
  </w:style>
  <w:style w:type="character" w:styleId="HTMLCite">
    <w:name w:val="HTML Cite"/>
    <w:uiPriority w:val="99"/>
    <w:semiHidden/>
    <w:unhideWhenUsed/>
    <w:rsid w:val="0024053C"/>
    <w:rPr>
      <w:i/>
      <w:iCs/>
    </w:rPr>
  </w:style>
  <w:style w:type="character" w:styleId="PageNumber">
    <w:name w:val="page number"/>
    <w:basedOn w:val="DefaultParagraphFont"/>
    <w:uiPriority w:val="99"/>
    <w:semiHidden/>
    <w:unhideWhenUsed/>
    <w:rsid w:val="0024053C"/>
  </w:style>
  <w:style w:type="character" w:customStyle="1" w:styleId="nlmarticle-title">
    <w:name w:val="nlm_article-title"/>
    <w:basedOn w:val="DefaultParagraphFont"/>
    <w:rsid w:val="0024053C"/>
  </w:style>
  <w:style w:type="character" w:customStyle="1" w:styleId="contribdegrees">
    <w:name w:val="contribdegrees"/>
    <w:basedOn w:val="DefaultParagraphFont"/>
    <w:rsid w:val="0024053C"/>
  </w:style>
  <w:style w:type="table" w:styleId="LightList">
    <w:name w:val="Light List"/>
    <w:basedOn w:val="TableNormal"/>
    <w:uiPriority w:val="61"/>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
    <w:name w:val="Medium Shading 2"/>
    <w:basedOn w:val="TableNormal"/>
    <w:uiPriority w:val="64"/>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ColorfulGrid-Accent5">
    <w:name w:val="Colorful Grid Accent 5"/>
    <w:basedOn w:val="TableNormal"/>
    <w:uiPriority w:val="73"/>
    <w:rsid w:val="0024053C"/>
    <w:pPr>
      <w:spacing w:after="0" w:line="240" w:lineRule="auto"/>
    </w:pPr>
    <w:rPr>
      <w:rFonts w:ascii="Calibri" w:eastAsia="Times New Roman" w:hAnsi="Calibri" w:cs="Times New Roman"/>
      <w:color w:val="000000"/>
      <w:sz w:val="20"/>
      <w:szCs w:val="20"/>
      <w:lang w:val="en-US" w:eastAsia="en-GB"/>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Shading-Accent5">
    <w:name w:val="Colorful Shading Accent 5"/>
    <w:basedOn w:val="TableNormal"/>
    <w:uiPriority w:val="71"/>
    <w:rsid w:val="0024053C"/>
    <w:pPr>
      <w:spacing w:after="0" w:line="240" w:lineRule="auto"/>
    </w:pPr>
    <w:rPr>
      <w:rFonts w:ascii="Calibri" w:eastAsia="Times New Roman" w:hAnsi="Calibri" w:cs="Times New Roman"/>
      <w:color w:val="000000"/>
      <w:sz w:val="20"/>
      <w:szCs w:val="20"/>
      <w:lang w:val="en-US" w:eastAsia="en-GB"/>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LightList-Accent5">
    <w:name w:val="Light List Accent 5"/>
    <w:basedOn w:val="TableNormal"/>
    <w:uiPriority w:val="61"/>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ColorfulList-Accent5">
    <w:name w:val="Colorful List Accent 5"/>
    <w:basedOn w:val="TableNormal"/>
    <w:uiPriority w:val="72"/>
    <w:rsid w:val="0024053C"/>
    <w:pPr>
      <w:spacing w:after="0" w:line="240" w:lineRule="auto"/>
    </w:pPr>
    <w:rPr>
      <w:rFonts w:ascii="Calibri" w:eastAsia="Times New Roman" w:hAnsi="Calibri" w:cs="Times New Roman"/>
      <w:color w:val="000000"/>
      <w:sz w:val="20"/>
      <w:szCs w:val="20"/>
      <w:lang w:val="en-US" w:eastAsia="en-GB"/>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MediumGrid3-Accent1">
    <w:name w:val="Medium Grid 3 Accent 1"/>
    <w:basedOn w:val="TableNormal"/>
    <w:uiPriority w:val="69"/>
    <w:rsid w:val="0024053C"/>
    <w:pPr>
      <w:spacing w:after="0" w:line="240" w:lineRule="auto"/>
    </w:pPr>
    <w:rPr>
      <w:rFonts w:ascii="Calibri" w:eastAsia="Times New Roman" w:hAnsi="Calibri" w:cs="Times New Roman"/>
      <w:sz w:val="20"/>
      <w:szCs w:val="20"/>
      <w:lang w:val="en-US"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a-size-small">
    <w:name w:val="a-size-small"/>
    <w:basedOn w:val="DefaultParagraphFont"/>
    <w:rsid w:val="0024053C"/>
  </w:style>
  <w:style w:type="character" w:customStyle="1" w:styleId="crumbjnltitle">
    <w:name w:val="crumbjnltitle"/>
    <w:basedOn w:val="DefaultParagraphFont"/>
    <w:rsid w:val="0024053C"/>
  </w:style>
  <w:style w:type="character" w:customStyle="1" w:styleId="expandable-author">
    <w:name w:val="expandable-author"/>
    <w:basedOn w:val="DefaultParagraphFont"/>
    <w:rsid w:val="0024053C"/>
  </w:style>
  <w:style w:type="paragraph" w:customStyle="1" w:styleId="p">
    <w:name w:val="p"/>
    <w:basedOn w:val="Normal"/>
    <w:rsid w:val="0024053C"/>
    <w:pPr>
      <w:suppressAutoHyphens w:val="0"/>
      <w:spacing w:before="100" w:beforeAutospacing="1" w:after="100" w:afterAutospacing="1"/>
    </w:pPr>
    <w:rPr>
      <w:rFonts w:ascii="Times New Roman" w:eastAsia="Times New Roman" w:hAnsi="Times New Roman" w:cs="Times New Roman"/>
      <w:sz w:val="20"/>
      <w:szCs w:val="20"/>
      <w:lang w:eastAsia="en-US"/>
    </w:rPr>
  </w:style>
  <w:style w:type="paragraph" w:customStyle="1" w:styleId="m-6380751127521594602msolistparagraph">
    <w:name w:val="m_-6380751127521594602msolistparagraph"/>
    <w:basedOn w:val="Normal"/>
    <w:rsid w:val="0024053C"/>
    <w:pPr>
      <w:suppressAutoHyphens w:val="0"/>
      <w:spacing w:before="100" w:beforeAutospacing="1" w:after="100" w:afterAutospacing="1"/>
    </w:pPr>
    <w:rPr>
      <w:rFonts w:ascii="Times New Roman" w:eastAsia="Times New Roman" w:hAnsi="Times New Roman" w:cs="Times New Roman"/>
      <w:sz w:val="20"/>
      <w:szCs w:val="20"/>
      <w:lang w:eastAsia="en-US"/>
    </w:rPr>
  </w:style>
  <w:style w:type="table" w:customStyle="1" w:styleId="PlainTable31">
    <w:name w:val="Plain Table 31"/>
    <w:basedOn w:val="TableNormal"/>
    <w:uiPriority w:val="43"/>
    <w:rsid w:val="0024053C"/>
    <w:pPr>
      <w:spacing w:after="0" w:line="240" w:lineRule="auto"/>
    </w:pPr>
    <w:rPr>
      <w:rFonts w:ascii="Calibri" w:eastAsia="Calibri" w:hAnsi="Calibri" w:cs="Times New Roman"/>
      <w:sz w:val="20"/>
      <w:szCs w:val="20"/>
      <w:lang w:val="en-US"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extbox">
    <w:name w:val="textbox"/>
    <w:basedOn w:val="Normal"/>
    <w:rsid w:val="0024053C"/>
    <w:pPr>
      <w:suppressAutoHyphens w:val="0"/>
      <w:spacing w:before="100" w:beforeAutospacing="1" w:after="100" w:afterAutospacing="1"/>
    </w:pPr>
    <w:rPr>
      <w:rFonts w:ascii="Times New Roman" w:eastAsia="Times New Roman" w:hAnsi="Times New Roman" w:cs="Times New Roman"/>
      <w:sz w:val="20"/>
      <w:szCs w:val="20"/>
      <w:lang w:eastAsia="en-US"/>
    </w:rPr>
  </w:style>
  <w:style w:type="paragraph" w:styleId="DocumentMap">
    <w:name w:val="Document Map"/>
    <w:basedOn w:val="Normal"/>
    <w:link w:val="DocumentMapChar"/>
    <w:uiPriority w:val="99"/>
    <w:semiHidden/>
    <w:unhideWhenUsed/>
    <w:rsid w:val="0024053C"/>
    <w:pPr>
      <w:suppressAutoHyphens w:val="0"/>
    </w:pPr>
    <w:rPr>
      <w:rFonts w:ascii="Lucida Grande" w:eastAsia="Times New Roman" w:hAnsi="Lucida Grande" w:cs="Lucida Grande"/>
      <w:lang w:eastAsia="en-US"/>
    </w:rPr>
  </w:style>
  <w:style w:type="character" w:customStyle="1" w:styleId="DocumentMapChar">
    <w:name w:val="Document Map Char"/>
    <w:basedOn w:val="DefaultParagraphFont"/>
    <w:link w:val="DocumentMap"/>
    <w:uiPriority w:val="99"/>
    <w:semiHidden/>
    <w:rsid w:val="0024053C"/>
    <w:rPr>
      <w:rFonts w:ascii="Lucida Grande" w:eastAsia="Times New Roman" w:hAnsi="Lucida Grande" w:cs="Lucida Grande"/>
      <w:sz w:val="24"/>
      <w:szCs w:val="24"/>
    </w:rPr>
  </w:style>
  <w:style w:type="paragraph" w:styleId="TOC4">
    <w:name w:val="toc 4"/>
    <w:basedOn w:val="Normal"/>
    <w:next w:val="Normal"/>
    <w:autoRedefine/>
    <w:uiPriority w:val="39"/>
    <w:semiHidden/>
    <w:unhideWhenUsed/>
    <w:rsid w:val="0024053C"/>
    <w:pPr>
      <w:suppressAutoHyphens w:val="0"/>
      <w:ind w:left="720"/>
    </w:pPr>
    <w:rPr>
      <w:rFonts w:ascii="Calibri" w:eastAsia="Times New Roman" w:hAnsi="Calibri" w:cs="Times New Roman"/>
      <w:sz w:val="18"/>
      <w:szCs w:val="18"/>
      <w:lang w:eastAsia="en-US"/>
    </w:rPr>
  </w:style>
  <w:style w:type="paragraph" w:styleId="TOC5">
    <w:name w:val="toc 5"/>
    <w:basedOn w:val="Normal"/>
    <w:next w:val="Normal"/>
    <w:autoRedefine/>
    <w:uiPriority w:val="39"/>
    <w:semiHidden/>
    <w:unhideWhenUsed/>
    <w:rsid w:val="0024053C"/>
    <w:pPr>
      <w:suppressAutoHyphens w:val="0"/>
      <w:ind w:left="960"/>
    </w:pPr>
    <w:rPr>
      <w:rFonts w:ascii="Calibri" w:eastAsia="Times New Roman" w:hAnsi="Calibri" w:cs="Times New Roman"/>
      <w:sz w:val="18"/>
      <w:szCs w:val="18"/>
      <w:lang w:eastAsia="en-US"/>
    </w:rPr>
  </w:style>
  <w:style w:type="paragraph" w:styleId="TOC6">
    <w:name w:val="toc 6"/>
    <w:basedOn w:val="Normal"/>
    <w:next w:val="Normal"/>
    <w:autoRedefine/>
    <w:uiPriority w:val="39"/>
    <w:semiHidden/>
    <w:unhideWhenUsed/>
    <w:rsid w:val="0024053C"/>
    <w:pPr>
      <w:suppressAutoHyphens w:val="0"/>
      <w:ind w:left="1200"/>
    </w:pPr>
    <w:rPr>
      <w:rFonts w:ascii="Calibri" w:eastAsia="Times New Roman" w:hAnsi="Calibri" w:cs="Times New Roman"/>
      <w:sz w:val="18"/>
      <w:szCs w:val="18"/>
      <w:lang w:eastAsia="en-US"/>
    </w:rPr>
  </w:style>
  <w:style w:type="paragraph" w:styleId="TOC7">
    <w:name w:val="toc 7"/>
    <w:basedOn w:val="Normal"/>
    <w:next w:val="Normal"/>
    <w:autoRedefine/>
    <w:uiPriority w:val="39"/>
    <w:semiHidden/>
    <w:unhideWhenUsed/>
    <w:rsid w:val="0024053C"/>
    <w:pPr>
      <w:suppressAutoHyphens w:val="0"/>
      <w:ind w:left="1440"/>
    </w:pPr>
    <w:rPr>
      <w:rFonts w:ascii="Calibri" w:eastAsia="Times New Roman" w:hAnsi="Calibri" w:cs="Times New Roman"/>
      <w:sz w:val="18"/>
      <w:szCs w:val="18"/>
      <w:lang w:eastAsia="en-US"/>
    </w:rPr>
  </w:style>
  <w:style w:type="paragraph" w:styleId="TOC8">
    <w:name w:val="toc 8"/>
    <w:basedOn w:val="Normal"/>
    <w:next w:val="Normal"/>
    <w:autoRedefine/>
    <w:uiPriority w:val="39"/>
    <w:semiHidden/>
    <w:unhideWhenUsed/>
    <w:rsid w:val="0024053C"/>
    <w:pPr>
      <w:suppressAutoHyphens w:val="0"/>
      <w:ind w:left="1680"/>
    </w:pPr>
    <w:rPr>
      <w:rFonts w:ascii="Calibri" w:eastAsia="Times New Roman" w:hAnsi="Calibri" w:cs="Times New Roman"/>
      <w:sz w:val="18"/>
      <w:szCs w:val="18"/>
      <w:lang w:eastAsia="en-US"/>
    </w:rPr>
  </w:style>
  <w:style w:type="paragraph" w:styleId="TOC9">
    <w:name w:val="toc 9"/>
    <w:basedOn w:val="Normal"/>
    <w:next w:val="Normal"/>
    <w:autoRedefine/>
    <w:uiPriority w:val="39"/>
    <w:semiHidden/>
    <w:unhideWhenUsed/>
    <w:rsid w:val="0024053C"/>
    <w:pPr>
      <w:suppressAutoHyphens w:val="0"/>
      <w:ind w:left="1920"/>
    </w:pPr>
    <w:rPr>
      <w:rFonts w:ascii="Calibri" w:eastAsia="Times New Roman" w:hAnsi="Calibri"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sa.ac.uk/data-and-analysis/students/table-15" TargetMode="External"/><Relationship Id="rId13" Type="http://schemas.openxmlformats.org/officeDocument/2006/relationships/hyperlink" Target="https://www.hesa.ac.uk/data-and-analysis/ukpis/experimental/table-t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esa.ac.uk/data-and-analysis/sb252/figure-4" TargetMode="External"/><Relationship Id="rId12" Type="http://schemas.openxmlformats.org/officeDocument/2006/relationships/hyperlink" Target="https://www.hesa.ac.uk/data-and-analysis/ukpis/non-continuation/table-nc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sa.ac.uk/data-and-analysis/students/table-15" TargetMode="External"/><Relationship Id="rId5" Type="http://schemas.openxmlformats.org/officeDocument/2006/relationships/footnotes" Target="footnotes.xml"/><Relationship Id="rId15" Type="http://schemas.openxmlformats.org/officeDocument/2006/relationships/hyperlink" Target="https://www.practitioners.slc.co.uk/exchange-blog/2018/november/disabled-student-allowances-dsas-procurement-of-it-hardware-software-specialist-equipment-and-training/" TargetMode="External"/><Relationship Id="rId10" Type="http://schemas.openxmlformats.org/officeDocument/2006/relationships/hyperlink" Target="https://www.hesa.ac.uk/data-and-analysis/ukpis/widening-participation/table-t7" TargetMode="External"/><Relationship Id="rId4" Type="http://schemas.openxmlformats.org/officeDocument/2006/relationships/webSettings" Target="webSettings.xml"/><Relationship Id="rId9" Type="http://schemas.openxmlformats.org/officeDocument/2006/relationships/hyperlink" Target="https://www.hesa.ac.uk/data-and-analysis/students/table-30" TargetMode="External"/><Relationship Id="rId14" Type="http://schemas.openxmlformats.org/officeDocument/2006/relationships/hyperlink" Target="https://medium.com/ussbriefs/lecture-capture-dubious-scholarship-and-market-forces-6f6c8dcb960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6871</Words>
  <Characters>39170</Characters>
  <Application>Microsoft Office Word</Application>
  <DocSecurity>0</DocSecurity>
  <Lines>326</Lines>
  <Paragraphs>91</Paragraphs>
  <ScaleCrop>false</ScaleCrop>
  <Company/>
  <LinksUpToDate>false</LinksUpToDate>
  <CharactersWithSpaces>45950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2020-04-08T08:23:00Z</dcterms:created>
  <dcterms:modified xsi:type="dcterms:W3CDTF">2020-04-08T08:56:00Z</dcterms:modified>
</cp:coreProperties>
</file>