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2BC" w:rsidRDefault="00C842BC" w:rsidP="00C842BC">
      <w:pPr>
        <w:pStyle w:val="Style"/>
        <w:spacing w:before="326" w:line="1065" w:lineRule="exact"/>
        <w:ind w:left="9"/>
        <w:jc w:val="both"/>
        <w:rPr>
          <w:color w:val="231900"/>
          <w:w w:val="108"/>
          <w:sz w:val="108"/>
          <w:szCs w:val="108"/>
        </w:rPr>
      </w:pPr>
      <w:r>
        <w:rPr>
          <w:color w:val="231900"/>
          <w:w w:val="108"/>
          <w:sz w:val="131"/>
          <w:szCs w:val="131"/>
        </w:rPr>
        <w:t xml:space="preserve">The Journal of </w:t>
      </w:r>
      <w:r>
        <w:rPr>
          <w:color w:val="231900"/>
          <w:w w:val="108"/>
          <w:sz w:val="108"/>
          <w:szCs w:val="108"/>
        </w:rPr>
        <w:t>Inclusive Practice</w:t>
      </w:r>
    </w:p>
    <w:p w:rsidR="00C842BC" w:rsidRDefault="00C842BC" w:rsidP="00C842BC">
      <w:pPr>
        <w:pStyle w:val="Style"/>
        <w:spacing w:before="326" w:line="1065" w:lineRule="exact"/>
        <w:ind w:left="9"/>
        <w:jc w:val="both"/>
        <w:rPr>
          <w:color w:val="231900"/>
          <w:w w:val="108"/>
          <w:sz w:val="108"/>
          <w:szCs w:val="108"/>
        </w:rPr>
      </w:pPr>
      <w:proofErr w:type="gramStart"/>
      <w:r>
        <w:rPr>
          <w:color w:val="231900"/>
          <w:w w:val="108"/>
          <w:sz w:val="108"/>
          <w:szCs w:val="108"/>
        </w:rPr>
        <w:t>in</w:t>
      </w:r>
      <w:proofErr w:type="gramEnd"/>
      <w:r>
        <w:rPr>
          <w:color w:val="231900"/>
          <w:w w:val="108"/>
          <w:sz w:val="108"/>
          <w:szCs w:val="108"/>
        </w:rPr>
        <w:t xml:space="preserve"> further and </w:t>
      </w:r>
    </w:p>
    <w:p w:rsidR="00C842BC" w:rsidRDefault="00C842BC" w:rsidP="00C842BC">
      <w:pPr>
        <w:pStyle w:val="Style"/>
        <w:spacing w:line="902" w:lineRule="exact"/>
        <w:ind w:left="9"/>
        <w:rPr>
          <w:color w:val="231900"/>
          <w:sz w:val="83"/>
          <w:szCs w:val="83"/>
        </w:rPr>
      </w:pPr>
      <w:proofErr w:type="gramStart"/>
      <w:r>
        <w:rPr>
          <w:color w:val="231900"/>
          <w:sz w:val="83"/>
          <w:szCs w:val="83"/>
        </w:rPr>
        <w:t>higher</w:t>
      </w:r>
      <w:proofErr w:type="gramEnd"/>
      <w:r>
        <w:rPr>
          <w:color w:val="231900"/>
          <w:sz w:val="83"/>
          <w:szCs w:val="83"/>
        </w:rPr>
        <w:t xml:space="preserve"> education </w:t>
      </w:r>
    </w:p>
    <w:p w:rsidR="00C842BC" w:rsidRDefault="00C842BC" w:rsidP="00C842BC">
      <w:pPr>
        <w:pStyle w:val="Style"/>
        <w:spacing w:line="768" w:lineRule="exact"/>
        <w:rPr>
          <w:color w:val="F3310A"/>
          <w:sz w:val="54"/>
          <w:szCs w:val="54"/>
        </w:rPr>
      </w:pPr>
      <w:r>
        <w:rPr>
          <w:color w:val="F3310A"/>
          <w:sz w:val="54"/>
          <w:szCs w:val="54"/>
        </w:rPr>
        <w:t>Issue 5.1 Special Edition</w:t>
      </w:r>
    </w:p>
    <w:p w:rsidR="00C842BC" w:rsidRDefault="00C842BC" w:rsidP="00C842BC">
      <w:pPr>
        <w:pStyle w:val="Style"/>
        <w:spacing w:before="734" w:line="595" w:lineRule="exact"/>
        <w:ind w:right="20"/>
        <w:rPr>
          <w:color w:val="F3310A"/>
          <w:sz w:val="54"/>
          <w:szCs w:val="54"/>
        </w:rPr>
      </w:pPr>
    </w:p>
    <w:p w:rsidR="00C842BC" w:rsidRDefault="00C842BC" w:rsidP="00C842BC">
      <w:pPr>
        <w:pStyle w:val="Style"/>
        <w:spacing w:before="734" w:line="595" w:lineRule="exact"/>
        <w:ind w:right="20"/>
        <w:rPr>
          <w:color w:val="F3310A"/>
          <w:sz w:val="54"/>
          <w:szCs w:val="54"/>
        </w:rPr>
      </w:pPr>
      <w:r>
        <w:rPr>
          <w:color w:val="F3310A"/>
          <w:sz w:val="54"/>
          <w:szCs w:val="54"/>
        </w:rPr>
        <w:t>A</w:t>
      </w:r>
      <w:r w:rsidR="00EC13C6">
        <w:rPr>
          <w:color w:val="F3310A"/>
          <w:sz w:val="54"/>
          <w:szCs w:val="54"/>
        </w:rPr>
        <w:t>nnual</w:t>
      </w:r>
      <w:r>
        <w:rPr>
          <w:color w:val="F3310A"/>
          <w:sz w:val="54"/>
          <w:szCs w:val="54"/>
        </w:rPr>
        <w:t xml:space="preserve"> Conference 2013 Edition</w:t>
      </w:r>
    </w:p>
    <w:p w:rsidR="00C842BC" w:rsidRDefault="00C842BC" w:rsidP="00C842BC">
      <w:pPr>
        <w:pStyle w:val="Style"/>
        <w:spacing w:line="403" w:lineRule="exact"/>
        <w:ind w:left="33" w:right="3815"/>
        <w:rPr>
          <w:color w:val="EF1700"/>
          <w:w w:val="135"/>
          <w:sz w:val="95"/>
          <w:szCs w:val="95"/>
        </w:rPr>
      </w:pPr>
      <w:r>
        <w:rPr>
          <w:color w:val="EF1700"/>
          <w:w w:val="135"/>
          <w:sz w:val="95"/>
          <w:szCs w:val="95"/>
        </w:rPr>
        <w:t xml:space="preserve"> </w:t>
      </w:r>
    </w:p>
    <w:p w:rsidR="00C842BC" w:rsidRDefault="00C842BC" w:rsidP="00C842BC">
      <w:pPr>
        <w:pStyle w:val="Style"/>
        <w:rPr>
          <w:sz w:val="95"/>
          <w:szCs w:val="95"/>
        </w:rPr>
      </w:pPr>
      <w:r>
        <w:rPr>
          <w:noProof/>
        </w:rPr>
        <w:drawing>
          <wp:anchor distT="0" distB="0" distL="114300" distR="114300" simplePos="0" relativeHeight="251660288" behindDoc="1" locked="0" layoutInCell="1" allowOverlap="1">
            <wp:simplePos x="0" y="0"/>
            <wp:positionH relativeFrom="column">
              <wp:posOffset>152400</wp:posOffset>
            </wp:positionH>
            <wp:positionV relativeFrom="paragraph">
              <wp:posOffset>2332355</wp:posOffset>
            </wp:positionV>
            <wp:extent cx="2511425" cy="1368425"/>
            <wp:effectExtent l="0" t="0" r="3175" b="0"/>
            <wp:wrapTight wrapText="bothSides">
              <wp:wrapPolygon edited="0">
                <wp:start x="17204" y="601"/>
                <wp:lineTo x="0" y="5112"/>
                <wp:lineTo x="0" y="13531"/>
                <wp:lineTo x="3113" y="15035"/>
                <wp:lineTo x="10814" y="15035"/>
                <wp:lineTo x="819" y="16538"/>
                <wp:lineTo x="0" y="16538"/>
                <wp:lineTo x="0" y="18342"/>
                <wp:lineTo x="21627" y="18342"/>
                <wp:lineTo x="21627" y="16538"/>
                <wp:lineTo x="20808" y="16538"/>
                <wp:lineTo x="10814" y="15035"/>
                <wp:lineTo x="19170" y="15035"/>
                <wp:lineTo x="21627" y="13832"/>
                <wp:lineTo x="21627" y="8419"/>
                <wp:lineTo x="20972" y="6014"/>
                <wp:lineTo x="18350" y="5413"/>
                <wp:lineTo x="19661" y="5413"/>
                <wp:lineTo x="20153" y="3608"/>
                <wp:lineTo x="19661" y="601"/>
                <wp:lineTo x="17204" y="601"/>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511425" cy="1368425"/>
                    </a:xfrm>
                    <a:prstGeom prst="rect">
                      <a:avLst/>
                    </a:prstGeom>
                    <a:noFill/>
                    <a:ln w="9525">
                      <a:noFill/>
                      <a:miter lim="800000"/>
                      <a:headEnd/>
                      <a:tailEnd/>
                    </a:ln>
                  </pic:spPr>
                </pic:pic>
              </a:graphicData>
            </a:graphic>
          </wp:anchor>
        </w:drawing>
      </w:r>
    </w:p>
    <w:p w:rsidR="002230B1" w:rsidRDefault="002230B1" w:rsidP="00464246">
      <w:pPr>
        <w:pStyle w:val="Heading1"/>
      </w:pPr>
    </w:p>
    <w:p w:rsidR="002230B1" w:rsidRDefault="002230B1" w:rsidP="002230B1">
      <w:pPr>
        <w:rPr>
          <w:rFonts w:eastAsiaTheme="majorEastAsia"/>
          <w:sz w:val="28"/>
          <w:szCs w:val="28"/>
          <w:lang w:val="en-US" w:eastAsia="en-GB"/>
        </w:rPr>
      </w:pPr>
      <w:r>
        <w:br w:type="page"/>
      </w:r>
    </w:p>
    <w:p w:rsidR="00064840" w:rsidRDefault="00064840" w:rsidP="00464246">
      <w:pPr>
        <w:pStyle w:val="Heading1"/>
      </w:pPr>
      <w:r>
        <w:lastRenderedPageBreak/>
        <w:t>Editorial</w:t>
      </w:r>
    </w:p>
    <w:p w:rsidR="00D7099A" w:rsidRDefault="00D7099A" w:rsidP="00D7099A">
      <w:pPr>
        <w:rPr>
          <w:lang w:val="en-US"/>
        </w:rPr>
      </w:pPr>
      <w:r>
        <w:rPr>
          <w:lang w:val="en-US"/>
        </w:rPr>
        <w:t>I am delighted to introduce the first conference edition of JIPFHE and my very sincere thanks go to Mike Wray for pulling it together. Please do not underestimate the work involved in such an undertaking.</w:t>
      </w:r>
    </w:p>
    <w:p w:rsidR="00D7099A" w:rsidRDefault="00D7099A" w:rsidP="00D7099A">
      <w:pPr>
        <w:rPr>
          <w:lang w:val="en-US"/>
        </w:rPr>
      </w:pPr>
    </w:p>
    <w:p w:rsidR="00D7099A" w:rsidRDefault="00D7099A" w:rsidP="00D7099A">
      <w:pPr>
        <w:rPr>
          <w:lang w:val="en-US"/>
        </w:rPr>
      </w:pPr>
      <w:r>
        <w:rPr>
          <w:lang w:val="en-US"/>
        </w:rPr>
        <w:t>NADP aims to produce two editions of the journal each year, one of which will focus on the conference. Next year we will be holding our first international conference, from 20</w:t>
      </w:r>
      <w:r w:rsidRPr="00D93627">
        <w:rPr>
          <w:vertAlign w:val="superscript"/>
          <w:lang w:val="en-US"/>
        </w:rPr>
        <w:t>th</w:t>
      </w:r>
      <w:r>
        <w:rPr>
          <w:lang w:val="en-US"/>
        </w:rPr>
        <w:t>-24</w:t>
      </w:r>
      <w:r w:rsidRPr="00D93627">
        <w:rPr>
          <w:vertAlign w:val="superscript"/>
          <w:lang w:val="en-US"/>
        </w:rPr>
        <w:t>th</w:t>
      </w:r>
      <w:r>
        <w:rPr>
          <w:lang w:val="en-US"/>
        </w:rPr>
        <w:t xml:space="preserve"> July 2015 in Manchester, so we are looking forward to excellent contributions from all over the world. Mike’s guest editorial provides some background on the set of high quality peer reviewed articles included in this conference edition and I am sure readers will agree that they make essential reading for anyone committed to disability equality in post school education. A huge thank you goes to those who have contributed articles to this iteration of JIPFHE.</w:t>
      </w:r>
    </w:p>
    <w:p w:rsidR="00D7099A" w:rsidRDefault="00D7099A" w:rsidP="00D7099A">
      <w:pPr>
        <w:rPr>
          <w:lang w:val="en-US"/>
        </w:rPr>
      </w:pPr>
    </w:p>
    <w:p w:rsidR="00D7099A" w:rsidRDefault="00D7099A" w:rsidP="00D7099A">
      <w:pPr>
        <w:rPr>
          <w:lang w:val="en-US"/>
        </w:rPr>
      </w:pPr>
      <w:r>
        <w:rPr>
          <w:lang w:val="en-US"/>
        </w:rPr>
        <w:t>The non-conference edition will not usually be themed and we will accept contributions at any time and publish when we feel that we have a worthwhile set of articles which have all been successfully peer reviewed as outlined in the editorial guidelines. The editorial board feels that this approach makes more sense than tying ourselves to a specific publication date. Our aim is, of course, to produce publications which are useful to our readership and of high quality.</w:t>
      </w:r>
    </w:p>
    <w:p w:rsidR="00D7099A" w:rsidRDefault="00D7099A" w:rsidP="00D7099A">
      <w:pPr>
        <w:rPr>
          <w:lang w:val="en-US"/>
        </w:rPr>
      </w:pPr>
    </w:p>
    <w:p w:rsidR="00D7099A" w:rsidRDefault="00D7099A" w:rsidP="00D7099A">
      <w:pPr>
        <w:rPr>
          <w:lang w:val="en-US"/>
        </w:rPr>
      </w:pPr>
      <w:r>
        <w:rPr>
          <w:lang w:val="en-US"/>
        </w:rPr>
        <w:t>Please note the amendments we have made to the editorial guidelines and method for submitting articles. There have also been changes to the editorial board and JIPFHE now has four editors and a list of reviewers. The editors are Dr John Conway, Dr Nicola Martin, Deb Viney and Mike Wray and we will be sharing the responsibility between us from now on and moving away from the guest editor model. The journal is now available electronically as well as in print form.</w:t>
      </w:r>
    </w:p>
    <w:p w:rsidR="00D7099A" w:rsidRDefault="00D7099A" w:rsidP="00D7099A">
      <w:pPr>
        <w:rPr>
          <w:lang w:val="en-US"/>
        </w:rPr>
      </w:pPr>
    </w:p>
    <w:p w:rsidR="00D7099A" w:rsidRDefault="00D7099A" w:rsidP="00D7099A">
      <w:pPr>
        <w:rPr>
          <w:lang w:val="en-US"/>
        </w:rPr>
      </w:pPr>
      <w:r>
        <w:rPr>
          <w:lang w:val="en-US"/>
        </w:rPr>
        <w:t>Happy reading, and please get in touch if you feel that you may have something to contribute to JIPFHE and would like to discuss your ideas with one of the editors.</w:t>
      </w:r>
    </w:p>
    <w:p w:rsidR="00D7099A" w:rsidRDefault="00D7099A" w:rsidP="00D7099A">
      <w:pPr>
        <w:rPr>
          <w:lang w:val="en-US"/>
        </w:rPr>
      </w:pPr>
    </w:p>
    <w:p w:rsidR="00D7099A" w:rsidRDefault="00D7099A" w:rsidP="00D7099A">
      <w:pPr>
        <w:rPr>
          <w:lang w:val="en-US"/>
        </w:rPr>
      </w:pPr>
      <w:r>
        <w:rPr>
          <w:lang w:val="en-US"/>
        </w:rPr>
        <w:t>Thank you again to everyone involved in this important venture.</w:t>
      </w:r>
    </w:p>
    <w:p w:rsidR="00D7099A" w:rsidRDefault="00D7099A" w:rsidP="00D7099A">
      <w:pPr>
        <w:rPr>
          <w:lang w:val="en-US"/>
        </w:rPr>
      </w:pPr>
    </w:p>
    <w:p w:rsidR="00D7099A" w:rsidRDefault="00D7099A" w:rsidP="00D7099A">
      <w:pPr>
        <w:rPr>
          <w:lang w:val="en-US"/>
        </w:rPr>
      </w:pPr>
      <w:r>
        <w:rPr>
          <w:lang w:val="en-US"/>
        </w:rPr>
        <w:t>Dr Nicola Martin</w:t>
      </w:r>
    </w:p>
    <w:p w:rsidR="00D7099A" w:rsidRDefault="00D7099A" w:rsidP="00D7099A">
      <w:pPr>
        <w:rPr>
          <w:lang w:val="en-US"/>
        </w:rPr>
      </w:pPr>
      <w:proofErr w:type="gramStart"/>
      <w:r>
        <w:rPr>
          <w:lang w:val="en-US"/>
        </w:rPr>
        <w:t>Editor.</w:t>
      </w:r>
      <w:proofErr w:type="gramEnd"/>
      <w:r>
        <w:rPr>
          <w:lang w:val="en-US"/>
        </w:rPr>
        <w:t xml:space="preserve"> JIPFHE</w:t>
      </w:r>
    </w:p>
    <w:p w:rsidR="00D7099A" w:rsidRDefault="000949A7" w:rsidP="00D7099A">
      <w:pPr>
        <w:rPr>
          <w:lang w:val="en-US"/>
        </w:rPr>
      </w:pPr>
      <w:hyperlink r:id="rId9" w:history="1">
        <w:r w:rsidR="00D7099A" w:rsidRPr="00632297">
          <w:rPr>
            <w:rStyle w:val="Hyperlink"/>
            <w:lang w:val="en-US"/>
          </w:rPr>
          <w:t>martinn4@lsbu.ac.uk</w:t>
        </w:r>
      </w:hyperlink>
    </w:p>
    <w:p w:rsidR="00D7099A" w:rsidRPr="004F77D2" w:rsidRDefault="00D7099A" w:rsidP="00D7099A">
      <w:pPr>
        <w:rPr>
          <w:lang w:val="en-US"/>
        </w:rPr>
      </w:pPr>
      <w:r>
        <w:rPr>
          <w:lang w:val="en-US"/>
        </w:rPr>
        <w:t xml:space="preserve"> </w:t>
      </w:r>
    </w:p>
    <w:p w:rsidR="00064840" w:rsidRDefault="00D7099A" w:rsidP="00464246">
      <w:pPr>
        <w:pStyle w:val="Heading1"/>
      </w:pPr>
      <w:r>
        <w:br w:type="page"/>
      </w:r>
    </w:p>
    <w:p w:rsidR="00064840" w:rsidRPr="00C35717" w:rsidRDefault="00064840" w:rsidP="00464246">
      <w:pPr>
        <w:pStyle w:val="Heading1"/>
      </w:pPr>
      <w:r w:rsidRPr="00C35717">
        <w:lastRenderedPageBreak/>
        <w:t>Guest editorial</w:t>
      </w:r>
    </w:p>
    <w:p w:rsidR="00064840" w:rsidRDefault="00064840" w:rsidP="00064840">
      <w:r>
        <w:t xml:space="preserve">It gives me great pleasure to present the latest edition of the Journal of Inclusive Practice in Further and Higher Education. This edition reports on the proceedings from the annual conference of the National Association of Disability Practitioners which is held in the UK every summer and draws together staff from across the tertiary level of the education sector. Whilst the audience is mainly made up of staff from higher and further education, increasingly practitioners from a range of organisations are attending the conference. This leads to a diversity of opinions, debate, sharing of good practice and interesting conversations during the more social aspects of the conference! However, at the heart of the work of all these professionals, is their aim to ensure that the educational offer within the sector is as inclusive as possible for disabled students. It is with this in mind that we also ensure that students are represented at the conference both as attendees and as co-collaborators on workshops and presentations. Our conference is enriched by their involvement. </w:t>
      </w:r>
    </w:p>
    <w:p w:rsidR="0080415E" w:rsidRDefault="0080415E" w:rsidP="00064840"/>
    <w:p w:rsidR="00064840" w:rsidRDefault="00064840" w:rsidP="00064840">
      <w:r>
        <w:t>This broad range of interests is hopefully reflected in the articles which are presented in this edition of the journal.  Thanks must go to everyone who submitted an article, not only for preparing and presenting at conference but for submitting their pieces to critical review</w:t>
      </w:r>
      <w:r w:rsidR="00EB1564">
        <w:t>: and to the reviewers and people behind the scenes who spend a great deal of time and effort organising the conference and pulling together this journal</w:t>
      </w:r>
      <w:r>
        <w:t xml:space="preserve">. We are moving forward as a profession in terms of providing critical reflection on our practices and making great strides towards engaging in the more academic end of the spectrum of HE activity. It has always been my belief that staff from within central support services have a vital role to play within the academy and that we should ensure that we are taken seriously as part of the community of practice (Lave and Wenger, 1991). </w:t>
      </w:r>
    </w:p>
    <w:p w:rsidR="0080415E" w:rsidRDefault="0080415E" w:rsidP="00064840"/>
    <w:p w:rsidR="00064840" w:rsidRDefault="00064840" w:rsidP="00064840">
      <w:r>
        <w:t xml:space="preserve">Indicative of this move towards academia within our work are the articles by Draffan et al., Wilkinson et al., Mason et al. </w:t>
      </w:r>
      <w:r w:rsidR="00B41777">
        <w:t xml:space="preserve">Martyn, </w:t>
      </w:r>
      <w:r>
        <w:t xml:space="preserve">and Kirkby. Draffan et al. and Wilkinson et al. present findings from a cross sector analysis of survey responses from disabled students of their engagement with support packages offered through the Disabled Students’ Allowances.  In times of financial constraint it is vital that we ensure robust evaluation of provision in this way to provide the evidence base for continuation of funding should it be challenged by policy makers.  I am also encouraged to see Mason et </w:t>
      </w:r>
      <w:proofErr w:type="spellStart"/>
      <w:r>
        <w:t>al’s</w:t>
      </w:r>
      <w:proofErr w:type="spellEnd"/>
      <w:r>
        <w:t xml:space="preserve"> </w:t>
      </w:r>
      <w:r w:rsidR="00B41777">
        <w:t xml:space="preserve">and Kathy </w:t>
      </w:r>
      <w:proofErr w:type="spellStart"/>
      <w:r w:rsidR="00B41777">
        <w:t>Martyn’s</w:t>
      </w:r>
      <w:proofErr w:type="spellEnd"/>
      <w:r w:rsidR="00B41777">
        <w:t xml:space="preserve"> </w:t>
      </w:r>
      <w:r>
        <w:t>article</w:t>
      </w:r>
      <w:r w:rsidR="00B41777">
        <w:t>s from within the medical professions</w:t>
      </w:r>
      <w:r>
        <w:t xml:space="preserve"> – partly because it is great to see professional courses continuing to respond to removal of barriers for disabled students and to see that academic colleagues are inputting into the NADP national conference and journal. Kirkby’s article suggests that HE providers consider their model of support and move towards more embedded solutions. Again, it is great to see experts from within the field willing to engage with our activities.</w:t>
      </w:r>
    </w:p>
    <w:p w:rsidR="0080415E" w:rsidRDefault="0080415E" w:rsidP="00064840"/>
    <w:p w:rsidR="00064840" w:rsidRDefault="00064840" w:rsidP="00064840">
      <w:r>
        <w:t>As we move inexorably towards a market within education the voice of the client/customer/learner is held to the fore but for disability practitioners this is a welcome move, since we espouse the notions of ‘nothing about us without us</w:t>
      </w:r>
      <w:r w:rsidR="0080415E">
        <w:t>’</w:t>
      </w:r>
      <w:r>
        <w:t xml:space="preserve">. </w:t>
      </w:r>
      <w:proofErr w:type="spellStart"/>
      <w:r>
        <w:t>Carswell</w:t>
      </w:r>
      <w:proofErr w:type="spellEnd"/>
      <w:r>
        <w:t xml:space="preserve"> and Price offer articles which embrace this approach. Amy Price delivered an inspirational speech at conference and she discusses her personal experiences here and Caroline </w:t>
      </w:r>
      <w:proofErr w:type="spellStart"/>
      <w:r>
        <w:t>Carswell</w:t>
      </w:r>
      <w:proofErr w:type="spellEnd"/>
      <w:r>
        <w:t xml:space="preserve"> provides a perspective from a social enterprise for d</w:t>
      </w:r>
      <w:r w:rsidR="00EB1564">
        <w:t>/D</w:t>
      </w:r>
      <w:r>
        <w:t xml:space="preserve">eaf children and their families. </w:t>
      </w:r>
    </w:p>
    <w:p w:rsidR="0080415E" w:rsidRDefault="0080415E" w:rsidP="00064840"/>
    <w:p w:rsidR="00064840" w:rsidRDefault="00064840" w:rsidP="00064840">
      <w:r>
        <w:lastRenderedPageBreak/>
        <w:t xml:space="preserve">Last but not least, we present articles which reflect upon the practice of disability professionals. The ECU </w:t>
      </w:r>
      <w:proofErr w:type="gramStart"/>
      <w:r>
        <w:t>discuss</w:t>
      </w:r>
      <w:proofErr w:type="gramEnd"/>
      <w:r>
        <w:t xml:space="preserve"> the work they have been doing with many HEIs in the sector and provide us with a sector overview which few are able to offer. However, we are equally delighted that individual practitioners </w:t>
      </w:r>
      <w:r w:rsidR="00536E1C">
        <w:t>have submitted</w:t>
      </w:r>
      <w:r>
        <w:t xml:space="preserve"> articles which explore the ‘street level’ (</w:t>
      </w:r>
      <w:proofErr w:type="spellStart"/>
      <w:r>
        <w:t>Lipsky</w:t>
      </w:r>
      <w:proofErr w:type="spellEnd"/>
      <w:r>
        <w:t xml:space="preserve">, 1980) end of our work. Sharon Sturgess discusses the ins and outs of providing graduate intern positions within disability services and </w:t>
      </w:r>
      <w:proofErr w:type="spellStart"/>
      <w:r>
        <w:t>Phillippa</w:t>
      </w:r>
      <w:proofErr w:type="spellEnd"/>
      <w:r>
        <w:t xml:space="preserve"> Goldsmith presents a perspective from a private university. </w:t>
      </w:r>
      <w:r w:rsidR="00D71189">
        <w:t>Hopefully, an</w:t>
      </w:r>
      <w:r>
        <w:t xml:space="preserve">yone reading </w:t>
      </w:r>
      <w:r w:rsidR="00510004">
        <w:t>these pieces who are</w:t>
      </w:r>
      <w:r>
        <w:t xml:space="preserve"> engaged in the process of accreditation to </w:t>
      </w:r>
      <w:proofErr w:type="gramStart"/>
      <w:r>
        <w:t>NADP,</w:t>
      </w:r>
      <w:proofErr w:type="gramEnd"/>
      <w:r>
        <w:t xml:space="preserve"> should find them not only inspiring but illustrative of writing which incorporates reflection on practice.</w:t>
      </w:r>
    </w:p>
    <w:p w:rsidR="0080415E" w:rsidRDefault="00064840" w:rsidP="00064840">
      <w:r>
        <w:tab/>
      </w:r>
    </w:p>
    <w:p w:rsidR="00064840" w:rsidRDefault="00064840" w:rsidP="00064840">
      <w:r>
        <w:t xml:space="preserve"> </w:t>
      </w:r>
    </w:p>
    <w:p w:rsidR="00064840" w:rsidRDefault="00064840" w:rsidP="00064840">
      <w:r>
        <w:t>Mike Wray (Guest Editor)</w:t>
      </w:r>
    </w:p>
    <w:p w:rsidR="00064840" w:rsidRDefault="00064840" w:rsidP="00064840">
      <w:r w:rsidRPr="00710B81">
        <w:t>m.wray@yorksj.ac.uk</w:t>
      </w:r>
    </w:p>
    <w:p w:rsidR="00064840" w:rsidRDefault="00064840" w:rsidP="00064840">
      <w:pPr>
        <w:rPr>
          <w:b/>
        </w:rPr>
      </w:pPr>
    </w:p>
    <w:p w:rsidR="0080415E" w:rsidRDefault="0080415E" w:rsidP="00064840">
      <w:pPr>
        <w:rPr>
          <w:b/>
        </w:rPr>
      </w:pPr>
    </w:p>
    <w:p w:rsidR="00064840" w:rsidRPr="000900ED" w:rsidRDefault="00064840" w:rsidP="002B3F3B">
      <w:pPr>
        <w:pStyle w:val="Heading2"/>
      </w:pPr>
      <w:r w:rsidRPr="000900ED">
        <w:t>References</w:t>
      </w:r>
    </w:p>
    <w:p w:rsidR="00064840" w:rsidRDefault="00064840" w:rsidP="00064840">
      <w:r w:rsidRPr="005175E6">
        <w:t xml:space="preserve">Lave, J., and Wenger, E. (1991) </w:t>
      </w:r>
      <w:r w:rsidRPr="005175E6">
        <w:rPr>
          <w:i/>
        </w:rPr>
        <w:t>Situated learning: legitimate peripheral participation</w:t>
      </w:r>
      <w:r w:rsidRPr="005175E6">
        <w:t>. Cambridge: Cambridge University Press.</w:t>
      </w:r>
    </w:p>
    <w:p w:rsidR="0080415E" w:rsidRDefault="0080415E" w:rsidP="00064840"/>
    <w:p w:rsidR="00064840" w:rsidRDefault="00064840" w:rsidP="00064840">
      <w:proofErr w:type="spellStart"/>
      <w:proofErr w:type="gramStart"/>
      <w:r>
        <w:t>Lipsky</w:t>
      </w:r>
      <w:proofErr w:type="spellEnd"/>
      <w:r>
        <w:t>, M. (1980)</w:t>
      </w:r>
      <w:r w:rsidRPr="005175E6">
        <w:t xml:space="preserve"> </w:t>
      </w:r>
      <w:r w:rsidRPr="005175E6">
        <w:rPr>
          <w:i/>
        </w:rPr>
        <w:t>Street-level bureaucracy: dilemmas of the individual in public services</w:t>
      </w:r>
      <w:r w:rsidRPr="005175E6">
        <w:t>.</w:t>
      </w:r>
      <w:proofErr w:type="gramEnd"/>
      <w:r w:rsidRPr="005175E6">
        <w:t xml:space="preserve"> New York: Russell Sage Foundation.</w:t>
      </w:r>
    </w:p>
    <w:p w:rsidR="00064840" w:rsidRDefault="00064840" w:rsidP="00297755"/>
    <w:p w:rsidR="00064840" w:rsidRDefault="00064840" w:rsidP="00297755"/>
    <w:p w:rsidR="00297755" w:rsidRDefault="00297755" w:rsidP="00297755"/>
    <w:p w:rsidR="00297755" w:rsidRDefault="00297755" w:rsidP="00297755">
      <w:r>
        <w:t xml:space="preserve"> </w:t>
      </w:r>
    </w:p>
    <w:p w:rsidR="00064840" w:rsidRDefault="00064840">
      <w:pPr>
        <w:rPr>
          <w:lang w:val="en-US"/>
        </w:rPr>
      </w:pPr>
      <w:r>
        <w:rPr>
          <w:lang w:val="en-US"/>
        </w:rPr>
        <w:br w:type="page"/>
      </w:r>
    </w:p>
    <w:p w:rsidR="00064840" w:rsidRDefault="00064840" w:rsidP="00464246">
      <w:pPr>
        <w:pStyle w:val="Heading1"/>
      </w:pPr>
      <w:r>
        <w:lastRenderedPageBreak/>
        <w:t>Contents</w:t>
      </w:r>
    </w:p>
    <w:p w:rsidR="004B6655" w:rsidRPr="004B6655" w:rsidRDefault="004B6655" w:rsidP="004B6655">
      <w:pPr>
        <w:rPr>
          <w:lang w:val="en-US"/>
        </w:rPr>
      </w:pPr>
    </w:p>
    <w:p w:rsidR="0080415E" w:rsidRPr="00D855D8" w:rsidRDefault="00254A25" w:rsidP="004B6655">
      <w:pPr>
        <w:ind w:left="720" w:hanging="720"/>
      </w:pPr>
      <w:r>
        <w:rPr>
          <w:b/>
        </w:rPr>
        <w:t>5</w:t>
      </w:r>
      <w:r w:rsidR="00064840" w:rsidRPr="00D855D8">
        <w:tab/>
      </w:r>
      <w:r w:rsidR="0080415E" w:rsidRPr="00D855D8">
        <w:t>Assistive technology and associated training: a survey of students who have received the Disabled Students’ Allowances</w:t>
      </w:r>
    </w:p>
    <w:p w:rsidR="0080415E" w:rsidRDefault="0080415E" w:rsidP="004B6655">
      <w:pPr>
        <w:ind w:firstLine="720"/>
        <w:rPr>
          <w:i/>
        </w:rPr>
      </w:pPr>
      <w:r w:rsidRPr="00D855D8">
        <w:rPr>
          <w:i/>
        </w:rPr>
        <w:t xml:space="preserve">E.A. </w:t>
      </w:r>
      <w:proofErr w:type="gramStart"/>
      <w:r w:rsidRPr="00D855D8">
        <w:rPr>
          <w:i/>
        </w:rPr>
        <w:t>Draffan ,</w:t>
      </w:r>
      <w:proofErr w:type="gramEnd"/>
      <w:r w:rsidRPr="00D855D8">
        <w:rPr>
          <w:i/>
        </w:rPr>
        <w:t xml:space="preserve"> A. James,  S. Wilkinson &amp;  D. Viney</w:t>
      </w:r>
    </w:p>
    <w:p w:rsidR="004B6655" w:rsidRPr="004B6655" w:rsidRDefault="004B6655" w:rsidP="004B6655">
      <w:pPr>
        <w:ind w:firstLine="720"/>
        <w:rPr>
          <w:i/>
        </w:rPr>
      </w:pPr>
    </w:p>
    <w:p w:rsidR="0080415E" w:rsidRPr="00D855D8" w:rsidRDefault="0080415E" w:rsidP="004B6655">
      <w:r w:rsidRPr="00D855D8">
        <w:rPr>
          <w:b/>
        </w:rPr>
        <w:t>11</w:t>
      </w:r>
      <w:r w:rsidRPr="00D855D8">
        <w:rPr>
          <w:b/>
        </w:rPr>
        <w:tab/>
      </w:r>
      <w:r w:rsidRPr="00D855D8">
        <w:t>Removing barriers: joining up student services with disability services</w:t>
      </w:r>
    </w:p>
    <w:p w:rsidR="0080415E" w:rsidRDefault="0080415E" w:rsidP="004B6655">
      <w:pPr>
        <w:ind w:firstLine="720"/>
        <w:rPr>
          <w:i/>
        </w:rPr>
      </w:pPr>
      <w:r w:rsidRPr="004B6655">
        <w:rPr>
          <w:i/>
        </w:rPr>
        <w:t>Chris Brill</w:t>
      </w:r>
    </w:p>
    <w:p w:rsidR="004B6655" w:rsidRPr="004B6655" w:rsidRDefault="004B6655" w:rsidP="004B6655">
      <w:pPr>
        <w:ind w:firstLine="720"/>
        <w:rPr>
          <w:i/>
        </w:rPr>
      </w:pPr>
    </w:p>
    <w:p w:rsidR="001D5EAA" w:rsidRPr="00D855D8" w:rsidRDefault="0080415E" w:rsidP="004B6655">
      <w:r w:rsidRPr="00D855D8">
        <w:rPr>
          <w:b/>
        </w:rPr>
        <w:t>15</w:t>
      </w:r>
      <w:r w:rsidRPr="00D855D8">
        <w:rPr>
          <w:b/>
        </w:rPr>
        <w:tab/>
      </w:r>
      <w:r w:rsidR="001D5EAA" w:rsidRPr="00D855D8">
        <w:t>Specific learning difficulties are not specific, but students are!</w:t>
      </w:r>
    </w:p>
    <w:p w:rsidR="001D5EAA" w:rsidRDefault="001D5EAA" w:rsidP="004B6655">
      <w:pPr>
        <w:ind w:firstLine="720"/>
        <w:rPr>
          <w:i/>
        </w:rPr>
      </w:pPr>
      <w:r w:rsidRPr="004B6655">
        <w:rPr>
          <w:i/>
        </w:rPr>
        <w:t>Amanda Kirby</w:t>
      </w:r>
    </w:p>
    <w:p w:rsidR="004B6655" w:rsidRPr="004B6655" w:rsidRDefault="004B6655" w:rsidP="004B6655">
      <w:pPr>
        <w:ind w:firstLine="720"/>
        <w:rPr>
          <w:i/>
        </w:rPr>
      </w:pPr>
    </w:p>
    <w:p w:rsidR="001D5EAA" w:rsidRPr="00D855D8" w:rsidRDefault="002B3F3B" w:rsidP="004B6655">
      <w:pPr>
        <w:rPr>
          <w:rFonts w:eastAsia="Times New Roman" w:cs="Times New Roman"/>
          <w:kern w:val="1"/>
          <w:lang w:eastAsia="ar-SA"/>
        </w:rPr>
      </w:pPr>
      <w:r w:rsidRPr="00D855D8">
        <w:rPr>
          <w:b/>
        </w:rPr>
        <w:t>21</w:t>
      </w:r>
      <w:r w:rsidR="004B6655">
        <w:rPr>
          <w:b/>
        </w:rPr>
        <w:tab/>
      </w:r>
      <w:r w:rsidR="001D5EAA" w:rsidRPr="00D855D8">
        <w:rPr>
          <w:rFonts w:eastAsia="Times New Roman" w:cs="Times New Roman"/>
          <w:kern w:val="1"/>
          <w:lang w:eastAsia="ar-SA"/>
        </w:rPr>
        <w:t>Mindset change (is essential) - transforming erroneous perceptions of ability</w:t>
      </w:r>
    </w:p>
    <w:p w:rsidR="004B6655" w:rsidRDefault="001D5EAA" w:rsidP="004B6655">
      <w:pPr>
        <w:ind w:firstLine="720"/>
        <w:rPr>
          <w:rFonts w:eastAsia="Times New Roman" w:cs="Times New Roman"/>
          <w:i/>
          <w:kern w:val="1"/>
          <w:lang w:eastAsia="ar-SA"/>
        </w:rPr>
      </w:pPr>
      <w:r w:rsidRPr="004B6655">
        <w:rPr>
          <w:rFonts w:eastAsia="Times New Roman" w:cs="Times New Roman"/>
          <w:i/>
          <w:kern w:val="1"/>
          <w:lang w:eastAsia="ar-SA"/>
        </w:rPr>
        <w:t xml:space="preserve">Caroline </w:t>
      </w:r>
      <w:proofErr w:type="spellStart"/>
      <w:r w:rsidRPr="004B6655">
        <w:rPr>
          <w:rFonts w:eastAsia="Times New Roman" w:cs="Times New Roman"/>
          <w:i/>
          <w:kern w:val="1"/>
          <w:lang w:eastAsia="ar-SA"/>
        </w:rPr>
        <w:t>Carswell</w:t>
      </w:r>
      <w:proofErr w:type="spellEnd"/>
    </w:p>
    <w:p w:rsidR="002B3F3B" w:rsidRPr="004B6655" w:rsidRDefault="001D5EAA" w:rsidP="004B6655">
      <w:pPr>
        <w:ind w:firstLine="720"/>
        <w:rPr>
          <w:i/>
        </w:rPr>
      </w:pPr>
      <w:r w:rsidRPr="004B6655">
        <w:rPr>
          <w:i/>
        </w:rPr>
        <w:tab/>
      </w:r>
    </w:p>
    <w:p w:rsidR="002B3F3B" w:rsidRDefault="002B3F3B" w:rsidP="004B6655">
      <w:pPr>
        <w:rPr>
          <w:rFonts w:eastAsia="Times New Roman" w:cs="Times New Roman"/>
          <w:bCs/>
          <w:lang w:eastAsia="en-GB"/>
        </w:rPr>
      </w:pPr>
      <w:r w:rsidRPr="00D855D8">
        <w:rPr>
          <w:rFonts w:eastAsia="Times New Roman" w:cs="Times New Roman"/>
          <w:b/>
          <w:bCs/>
          <w:lang w:eastAsia="en-GB"/>
        </w:rPr>
        <w:t>30</w:t>
      </w:r>
      <w:r w:rsidRPr="00D855D8">
        <w:rPr>
          <w:rFonts w:eastAsia="Times New Roman" w:cs="Times New Roman"/>
          <w:bCs/>
          <w:lang w:eastAsia="en-GB"/>
        </w:rPr>
        <w:tab/>
        <w:t>Supporting students in their transition fro</w:t>
      </w:r>
      <w:r w:rsidR="004B6655">
        <w:rPr>
          <w:rFonts w:eastAsia="Times New Roman" w:cs="Times New Roman"/>
          <w:bCs/>
          <w:lang w:eastAsia="en-GB"/>
        </w:rPr>
        <w:t>m service user to student nurse</w:t>
      </w:r>
    </w:p>
    <w:p w:rsidR="00B41777" w:rsidRDefault="00B41777" w:rsidP="00B41777">
      <w:pPr>
        <w:ind w:firstLine="720"/>
        <w:rPr>
          <w:i/>
          <w:lang w:eastAsia="en-GB"/>
        </w:rPr>
      </w:pPr>
      <w:r w:rsidRPr="00B41777">
        <w:rPr>
          <w:i/>
          <w:lang w:eastAsia="en-GB"/>
        </w:rPr>
        <w:t>Kathy Martyn</w:t>
      </w:r>
    </w:p>
    <w:p w:rsidR="00464246" w:rsidRDefault="00464246" w:rsidP="00B41777">
      <w:pPr>
        <w:ind w:firstLine="720"/>
        <w:rPr>
          <w:i/>
          <w:lang w:eastAsia="en-GB"/>
        </w:rPr>
      </w:pPr>
    </w:p>
    <w:p w:rsidR="00464246" w:rsidRPr="00464246" w:rsidRDefault="00464246" w:rsidP="00464246">
      <w:pPr>
        <w:ind w:left="720" w:hanging="720"/>
        <w:rPr>
          <w:szCs w:val="24"/>
          <w:lang w:eastAsia="en-GB"/>
        </w:rPr>
      </w:pPr>
      <w:r w:rsidRPr="00464246">
        <w:rPr>
          <w:b/>
          <w:szCs w:val="24"/>
          <w:lang w:eastAsia="en-GB"/>
        </w:rPr>
        <w:t>35</w:t>
      </w:r>
      <w:r w:rsidRPr="00464246">
        <w:rPr>
          <w:szCs w:val="24"/>
          <w:lang w:eastAsia="en-GB"/>
        </w:rPr>
        <w:tab/>
        <w:t xml:space="preserve">Loughborough University student </w:t>
      </w:r>
      <w:proofErr w:type="gramStart"/>
      <w:r w:rsidRPr="00464246">
        <w:rPr>
          <w:szCs w:val="24"/>
          <w:lang w:eastAsia="en-GB"/>
        </w:rPr>
        <w:t>internship  -</w:t>
      </w:r>
      <w:proofErr w:type="gramEnd"/>
      <w:r w:rsidRPr="00464246">
        <w:rPr>
          <w:szCs w:val="24"/>
          <w:lang w:eastAsia="en-GB"/>
        </w:rPr>
        <w:t xml:space="preserve"> how the Disability Service is contributing to the university’s employability agenda</w:t>
      </w:r>
    </w:p>
    <w:p w:rsidR="00B41777" w:rsidRPr="00254A25" w:rsidRDefault="00464246" w:rsidP="00254A25">
      <w:pPr>
        <w:ind w:firstLine="720"/>
        <w:rPr>
          <w:i/>
          <w:szCs w:val="24"/>
          <w:lang w:eastAsia="en-GB"/>
        </w:rPr>
      </w:pPr>
      <w:r w:rsidRPr="00464246">
        <w:rPr>
          <w:i/>
          <w:szCs w:val="24"/>
          <w:lang w:eastAsia="en-GB"/>
        </w:rPr>
        <w:t>Sharron Sturgess</w:t>
      </w:r>
    </w:p>
    <w:p w:rsidR="004B6655" w:rsidRPr="004B6655" w:rsidRDefault="004B6655" w:rsidP="004B6655">
      <w:pPr>
        <w:rPr>
          <w:rFonts w:eastAsia="Times New Roman" w:cs="Times New Roman"/>
          <w:bCs/>
          <w:lang w:eastAsia="en-GB"/>
        </w:rPr>
      </w:pPr>
    </w:p>
    <w:p w:rsidR="00D855D8" w:rsidRDefault="002B3F3B" w:rsidP="004B6655">
      <w:pPr>
        <w:ind w:left="720" w:hanging="720"/>
        <w:rPr>
          <w:bCs/>
        </w:rPr>
      </w:pPr>
      <w:r w:rsidRPr="004B6655">
        <w:rPr>
          <w:b/>
        </w:rPr>
        <w:t>40</w:t>
      </w:r>
      <w:r w:rsidRPr="00D855D8">
        <w:rPr>
          <w:b/>
        </w:rPr>
        <w:tab/>
      </w:r>
      <w:r w:rsidRPr="004B6655">
        <w:rPr>
          <w:bCs/>
        </w:rPr>
        <w:t xml:space="preserve">Catching dyslexia early in higher/further education - reflections on a pilot study to increase the benefits of </w:t>
      </w:r>
      <w:proofErr w:type="spellStart"/>
      <w:r w:rsidRPr="004B6655">
        <w:rPr>
          <w:bCs/>
        </w:rPr>
        <w:t>SpLD</w:t>
      </w:r>
      <w:proofErr w:type="spellEnd"/>
      <w:r w:rsidRPr="004B6655">
        <w:rPr>
          <w:bCs/>
        </w:rPr>
        <w:t xml:space="preserve"> support by offering screening to a year one medical student cohort at induction</w:t>
      </w:r>
    </w:p>
    <w:p w:rsidR="00B41777" w:rsidRDefault="00B41777" w:rsidP="00B41777">
      <w:pPr>
        <w:ind w:firstLine="720"/>
        <w:rPr>
          <w:i/>
        </w:rPr>
      </w:pPr>
      <w:r w:rsidRPr="00B41777">
        <w:rPr>
          <w:i/>
        </w:rPr>
        <w:t xml:space="preserve">J. Mason, M. </w:t>
      </w:r>
      <w:proofErr w:type="spellStart"/>
      <w:r w:rsidRPr="00B41777">
        <w:rPr>
          <w:i/>
        </w:rPr>
        <w:t>Llewelyn</w:t>
      </w:r>
      <w:proofErr w:type="spellEnd"/>
      <w:r w:rsidRPr="00B41777">
        <w:rPr>
          <w:i/>
        </w:rPr>
        <w:t xml:space="preserve">, B. </w:t>
      </w:r>
      <w:proofErr w:type="spellStart"/>
      <w:r w:rsidRPr="00B41777">
        <w:rPr>
          <w:i/>
        </w:rPr>
        <w:t>Farsides</w:t>
      </w:r>
      <w:proofErr w:type="spellEnd"/>
      <w:r w:rsidRPr="00B41777">
        <w:rPr>
          <w:i/>
        </w:rPr>
        <w:t>, S. Johnson, N. Dodd, &amp; P. Robinson</w:t>
      </w:r>
    </w:p>
    <w:p w:rsidR="00254A25" w:rsidRPr="00B41777" w:rsidRDefault="00254A25" w:rsidP="00B41777">
      <w:pPr>
        <w:ind w:firstLine="720"/>
        <w:rPr>
          <w:i/>
        </w:rPr>
      </w:pPr>
      <w:bookmarkStart w:id="0" w:name="_GoBack"/>
      <w:bookmarkEnd w:id="0"/>
    </w:p>
    <w:p w:rsidR="00254A25" w:rsidRPr="00464246" w:rsidRDefault="00254A25" w:rsidP="00254A25">
      <w:pPr>
        <w:rPr>
          <w:lang w:val="en-US" w:eastAsia="en-GB"/>
        </w:rPr>
      </w:pPr>
      <w:r>
        <w:rPr>
          <w:b/>
          <w:lang w:val="en-US" w:eastAsia="en-GB"/>
        </w:rPr>
        <w:t>4</w:t>
      </w:r>
      <w:r w:rsidRPr="00464246">
        <w:rPr>
          <w:b/>
          <w:lang w:val="en-US" w:eastAsia="en-GB"/>
        </w:rPr>
        <w:t>7</w:t>
      </w:r>
      <w:r w:rsidRPr="00464246">
        <w:rPr>
          <w:lang w:val="en-US" w:eastAsia="en-GB"/>
        </w:rPr>
        <w:tab/>
        <w:t>Disability support in the private HE sector: are we on an ‘A’ road yet?</w:t>
      </w:r>
    </w:p>
    <w:p w:rsidR="00254A25" w:rsidRPr="00464246" w:rsidRDefault="00254A25" w:rsidP="00254A25">
      <w:pPr>
        <w:ind w:firstLine="720"/>
        <w:rPr>
          <w:i/>
          <w:lang w:val="en-US" w:eastAsia="en-GB"/>
        </w:rPr>
      </w:pPr>
      <w:proofErr w:type="spellStart"/>
      <w:r w:rsidRPr="00464246">
        <w:rPr>
          <w:i/>
          <w:lang w:val="en-US" w:eastAsia="en-GB"/>
        </w:rPr>
        <w:t>Phillippa</w:t>
      </w:r>
      <w:proofErr w:type="spellEnd"/>
      <w:r w:rsidRPr="00464246">
        <w:rPr>
          <w:i/>
          <w:lang w:val="en-US" w:eastAsia="en-GB"/>
        </w:rPr>
        <w:t xml:space="preserve"> Goldsmith</w:t>
      </w:r>
    </w:p>
    <w:p w:rsidR="004B6655" w:rsidRPr="004B6655" w:rsidRDefault="004B6655" w:rsidP="00B41777">
      <w:pPr>
        <w:rPr>
          <w:lang w:val="en-US"/>
        </w:rPr>
      </w:pPr>
    </w:p>
    <w:p w:rsidR="00D855D8" w:rsidRDefault="00D855D8" w:rsidP="004B6655">
      <w:pPr>
        <w:rPr>
          <w:rFonts w:eastAsia="Times New Roman" w:cs="Times New Roman"/>
          <w:bCs/>
          <w:lang w:val="en-AU"/>
        </w:rPr>
      </w:pPr>
      <w:r w:rsidRPr="00D855D8">
        <w:rPr>
          <w:b/>
          <w:lang w:val="en-US"/>
        </w:rPr>
        <w:t>52</w:t>
      </w:r>
      <w:r w:rsidRPr="00D855D8">
        <w:rPr>
          <w:lang w:val="en-US"/>
        </w:rPr>
        <w:tab/>
      </w:r>
      <w:r w:rsidRPr="00D855D8">
        <w:rPr>
          <w:rFonts w:eastAsia="Times New Roman" w:cs="Times New Roman"/>
          <w:bCs/>
          <w:lang w:val="en-AU"/>
        </w:rPr>
        <w:t>Pitfalls and promises from disability to PhD: how a DSA can turn reality into destiny</w:t>
      </w:r>
    </w:p>
    <w:p w:rsidR="00B41777" w:rsidRPr="00B41777" w:rsidRDefault="00B41777" w:rsidP="00B41777">
      <w:pPr>
        <w:ind w:firstLine="720"/>
        <w:rPr>
          <w:rFonts w:eastAsia="Times New Roman" w:cs="Times New Roman"/>
          <w:bCs/>
          <w:i/>
          <w:lang w:val="en-AU"/>
        </w:rPr>
      </w:pPr>
      <w:r w:rsidRPr="00B41777">
        <w:rPr>
          <w:rFonts w:eastAsia="Times New Roman" w:cs="Times New Roman"/>
          <w:bCs/>
          <w:i/>
          <w:lang w:val="en-AU"/>
        </w:rPr>
        <w:t>Amy Price</w:t>
      </w:r>
    </w:p>
    <w:p w:rsidR="004B6655" w:rsidRPr="004B6655" w:rsidRDefault="004B6655" w:rsidP="004B6655">
      <w:pPr>
        <w:rPr>
          <w:rFonts w:eastAsia="Times New Roman" w:cs="Times New Roman"/>
          <w:bCs/>
          <w:lang w:val="en-AU"/>
        </w:rPr>
      </w:pPr>
    </w:p>
    <w:p w:rsidR="0080415E" w:rsidRDefault="00D855D8" w:rsidP="004B6655">
      <w:pPr>
        <w:ind w:left="720" w:hanging="720"/>
        <w:rPr>
          <w:rFonts w:eastAsia="Times New Roman" w:cs="Times New Roman"/>
          <w:bCs/>
          <w:kern w:val="36"/>
          <w:lang w:eastAsia="en-GB"/>
        </w:rPr>
      </w:pPr>
      <w:r w:rsidRPr="00D855D8">
        <w:rPr>
          <w:rFonts w:eastAsia="Times New Roman" w:cs="Times New Roman"/>
          <w:b/>
          <w:bCs/>
          <w:kern w:val="36"/>
          <w:lang w:eastAsia="en-GB"/>
        </w:rPr>
        <w:t>56</w:t>
      </w:r>
      <w:r w:rsidRPr="00D855D8">
        <w:rPr>
          <w:rFonts w:eastAsia="Times New Roman" w:cs="Times New Roman"/>
          <w:bCs/>
          <w:kern w:val="36"/>
          <w:lang w:eastAsia="en-GB"/>
        </w:rPr>
        <w:tab/>
        <w:t>Can we find the missing piece?  A survey of students who have received the Disabled Students’ Allowances (DSAs</w:t>
      </w:r>
      <w:r w:rsidR="00D82873" w:rsidRPr="00D855D8">
        <w:rPr>
          <w:rFonts w:eastAsia="Times New Roman" w:cs="Times New Roman"/>
          <w:bCs/>
          <w:kern w:val="36"/>
          <w:lang w:eastAsia="en-GB"/>
        </w:rPr>
        <w:t>):</w:t>
      </w:r>
      <w:r w:rsidRPr="00D855D8">
        <w:rPr>
          <w:rFonts w:eastAsia="Times New Roman" w:cs="Times New Roman"/>
          <w:bCs/>
          <w:kern w:val="36"/>
          <w:lang w:eastAsia="en-GB"/>
        </w:rPr>
        <w:t xml:space="preserve">  non-medical helper support</w:t>
      </w:r>
    </w:p>
    <w:p w:rsidR="00B41777" w:rsidRPr="00B41777" w:rsidRDefault="00B41777" w:rsidP="00B41777">
      <w:pPr>
        <w:ind w:left="720"/>
        <w:rPr>
          <w:rFonts w:eastAsia="Times New Roman" w:cs="Times New Roman"/>
          <w:bCs/>
          <w:i/>
          <w:kern w:val="36"/>
          <w:lang w:eastAsia="en-GB"/>
        </w:rPr>
      </w:pPr>
      <w:r w:rsidRPr="00B41777">
        <w:rPr>
          <w:i/>
          <w:lang w:eastAsia="en-GB"/>
        </w:rPr>
        <w:t>S. Wilkinson, E.A. Draffan, A. James, &amp; D. Viney</w:t>
      </w:r>
    </w:p>
    <w:p w:rsidR="00297755" w:rsidRDefault="00297755" w:rsidP="00464246">
      <w:pPr>
        <w:pStyle w:val="Heading1"/>
      </w:pPr>
      <w:r w:rsidRPr="0080415E">
        <w:br w:type="page"/>
      </w:r>
    </w:p>
    <w:p w:rsidR="00D57298" w:rsidRDefault="00D06B52" w:rsidP="00464246">
      <w:pPr>
        <w:pStyle w:val="Heading1"/>
      </w:pPr>
      <w:r>
        <w:lastRenderedPageBreak/>
        <w:t>Assistive technology and associated t</w:t>
      </w:r>
      <w:r w:rsidR="00F27647" w:rsidRPr="00F27647">
        <w:t>raining</w:t>
      </w:r>
      <w:r w:rsidR="00F27647">
        <w:t xml:space="preserve">: </w:t>
      </w:r>
      <w:r>
        <w:t>a</w:t>
      </w:r>
      <w:r w:rsidR="00037FB2" w:rsidRPr="00D76F73">
        <w:t xml:space="preserve"> survey of students who have received the</w:t>
      </w:r>
      <w:r w:rsidR="002612E4">
        <w:t xml:space="preserve"> Disa</w:t>
      </w:r>
      <w:r w:rsidR="00992CA4">
        <w:t>bled Students’ Allowances</w:t>
      </w:r>
    </w:p>
    <w:p w:rsidR="000900ED" w:rsidRPr="000900ED" w:rsidRDefault="000900ED" w:rsidP="000900ED">
      <w:pPr>
        <w:rPr>
          <w:lang w:val="en-US"/>
        </w:rPr>
      </w:pPr>
    </w:p>
    <w:p w:rsidR="00F27647" w:rsidRDefault="00F27647" w:rsidP="000900ED">
      <w:pPr>
        <w:rPr>
          <w:b/>
        </w:rPr>
      </w:pPr>
      <w:r w:rsidRPr="00D76F73">
        <w:t xml:space="preserve">E.A. </w:t>
      </w:r>
      <w:proofErr w:type="spellStart"/>
      <w:r w:rsidRPr="00D76F73">
        <w:t>Draffan</w:t>
      </w:r>
      <w:r>
        <w:rPr>
          <w:vertAlign w:val="superscript"/>
        </w:rPr>
        <w:t>a</w:t>
      </w:r>
      <w:proofErr w:type="spellEnd"/>
      <w:r w:rsidR="00992CA4">
        <w:rPr>
          <w:rStyle w:val="FootnoteReference"/>
        </w:rPr>
        <w:footnoteReference w:id="1"/>
      </w:r>
      <w:r w:rsidRPr="00D76F73">
        <w:t xml:space="preserve">, </w:t>
      </w:r>
      <w:r w:rsidR="006A2278">
        <w:t>A.</w:t>
      </w:r>
      <w:r w:rsidRPr="00D76F73">
        <w:t xml:space="preserve"> </w:t>
      </w:r>
      <w:proofErr w:type="spellStart"/>
      <w:r w:rsidRPr="00D76F73">
        <w:t>James</w:t>
      </w:r>
      <w:r>
        <w:rPr>
          <w:vertAlign w:val="superscript"/>
        </w:rPr>
        <w:t>b</w:t>
      </w:r>
      <w:proofErr w:type="spellEnd"/>
      <w:r w:rsidR="00D82873" w:rsidRPr="00D76F73">
        <w:t>, S</w:t>
      </w:r>
      <w:r w:rsidR="006A2278">
        <w:t>.</w:t>
      </w:r>
      <w:r w:rsidRPr="00D76F73">
        <w:t xml:space="preserve"> </w:t>
      </w:r>
      <w:proofErr w:type="spellStart"/>
      <w:r w:rsidRPr="00D76F73">
        <w:t>Wilkinson</w:t>
      </w:r>
      <w:r w:rsidRPr="00F27647">
        <w:rPr>
          <w:vertAlign w:val="superscript"/>
        </w:rPr>
        <w:t>c</w:t>
      </w:r>
      <w:proofErr w:type="spellEnd"/>
      <w:r w:rsidRPr="00D76F73">
        <w:t xml:space="preserve"> </w:t>
      </w:r>
      <w:r w:rsidR="00D82873" w:rsidRPr="00D76F73">
        <w:t>&amp; D</w:t>
      </w:r>
      <w:r w:rsidR="006A2278">
        <w:t>.</w:t>
      </w:r>
      <w:r w:rsidRPr="00D76F73">
        <w:t xml:space="preserve"> </w:t>
      </w:r>
      <w:proofErr w:type="spellStart"/>
      <w:r w:rsidRPr="00D76F73">
        <w:t>Viney</w:t>
      </w:r>
      <w:r w:rsidRPr="00F27647">
        <w:rPr>
          <w:vertAlign w:val="superscript"/>
        </w:rPr>
        <w:t>d</w:t>
      </w:r>
      <w:proofErr w:type="spellEnd"/>
    </w:p>
    <w:p w:rsidR="006A2278" w:rsidRDefault="00F27647" w:rsidP="000900ED">
      <w:pPr>
        <w:rPr>
          <w:i/>
          <w:sz w:val="20"/>
          <w:szCs w:val="20"/>
        </w:rPr>
      </w:pPr>
      <w:proofErr w:type="spellStart"/>
      <w:proofErr w:type="gramStart"/>
      <w:r w:rsidRPr="000900ED">
        <w:rPr>
          <w:i/>
          <w:sz w:val="20"/>
          <w:szCs w:val="20"/>
          <w:vertAlign w:val="superscript"/>
        </w:rPr>
        <w:t>a,</w:t>
      </w:r>
      <w:proofErr w:type="gramEnd"/>
      <w:r w:rsidRPr="000900ED">
        <w:rPr>
          <w:i/>
          <w:sz w:val="20"/>
          <w:szCs w:val="20"/>
          <w:vertAlign w:val="superscript"/>
        </w:rPr>
        <w:t>b</w:t>
      </w:r>
      <w:r w:rsidRPr="000900ED">
        <w:rPr>
          <w:i/>
          <w:sz w:val="20"/>
          <w:szCs w:val="20"/>
        </w:rPr>
        <w:t>University</w:t>
      </w:r>
      <w:proofErr w:type="spellEnd"/>
      <w:r w:rsidRPr="000900ED">
        <w:rPr>
          <w:i/>
          <w:sz w:val="20"/>
          <w:szCs w:val="20"/>
        </w:rPr>
        <w:t xml:space="preserve"> of Southampton</w:t>
      </w:r>
      <w:r w:rsidR="00992CA4" w:rsidRPr="000900ED">
        <w:rPr>
          <w:i/>
          <w:sz w:val="20"/>
          <w:szCs w:val="20"/>
        </w:rPr>
        <w:t xml:space="preserve">, UK; </w:t>
      </w:r>
      <w:proofErr w:type="spellStart"/>
      <w:r w:rsidR="006B3725" w:rsidRPr="000900ED">
        <w:rPr>
          <w:i/>
          <w:sz w:val="20"/>
          <w:szCs w:val="20"/>
          <w:vertAlign w:val="superscript"/>
        </w:rPr>
        <w:t>c</w:t>
      </w:r>
      <w:r w:rsidRPr="000900ED">
        <w:rPr>
          <w:i/>
          <w:sz w:val="20"/>
          <w:szCs w:val="20"/>
        </w:rPr>
        <w:t>Cardiff</w:t>
      </w:r>
      <w:proofErr w:type="spellEnd"/>
      <w:r w:rsidRPr="000900ED">
        <w:rPr>
          <w:i/>
          <w:sz w:val="20"/>
          <w:szCs w:val="20"/>
        </w:rPr>
        <w:t xml:space="preserve"> Metropolitan University</w:t>
      </w:r>
      <w:r w:rsidR="00992CA4" w:rsidRPr="000900ED">
        <w:rPr>
          <w:i/>
          <w:sz w:val="20"/>
          <w:szCs w:val="20"/>
        </w:rPr>
        <w:t>, UK</w:t>
      </w:r>
      <w:r w:rsidR="006B3725" w:rsidRPr="000900ED">
        <w:rPr>
          <w:i/>
          <w:sz w:val="20"/>
          <w:szCs w:val="20"/>
        </w:rPr>
        <w:t xml:space="preserve">;  </w:t>
      </w:r>
      <w:r w:rsidRPr="000900ED">
        <w:rPr>
          <w:i/>
          <w:sz w:val="20"/>
          <w:szCs w:val="20"/>
        </w:rPr>
        <w:t xml:space="preserve"> </w:t>
      </w:r>
      <w:proofErr w:type="spellStart"/>
      <w:r w:rsidR="006B3725" w:rsidRPr="000900ED">
        <w:rPr>
          <w:i/>
          <w:sz w:val="20"/>
          <w:szCs w:val="20"/>
          <w:vertAlign w:val="superscript"/>
        </w:rPr>
        <w:t>d</w:t>
      </w:r>
      <w:r w:rsidRPr="000900ED">
        <w:rPr>
          <w:i/>
          <w:sz w:val="20"/>
          <w:szCs w:val="20"/>
        </w:rPr>
        <w:t>SOAS</w:t>
      </w:r>
      <w:proofErr w:type="spellEnd"/>
      <w:r w:rsidR="00740421" w:rsidRPr="000900ED">
        <w:rPr>
          <w:i/>
          <w:sz w:val="20"/>
          <w:szCs w:val="20"/>
        </w:rPr>
        <w:t>, University of London</w:t>
      </w:r>
      <w:r w:rsidR="00992CA4" w:rsidRPr="000900ED">
        <w:rPr>
          <w:i/>
          <w:sz w:val="20"/>
          <w:szCs w:val="20"/>
        </w:rPr>
        <w:t>, UK</w:t>
      </w:r>
    </w:p>
    <w:p w:rsidR="000900ED" w:rsidRPr="000900ED" w:rsidRDefault="000900ED" w:rsidP="000900ED">
      <w:pPr>
        <w:rPr>
          <w:sz w:val="20"/>
          <w:szCs w:val="20"/>
        </w:rPr>
      </w:pPr>
    </w:p>
    <w:p w:rsidR="007213A6" w:rsidRDefault="00E20161" w:rsidP="002021DC">
      <w:r>
        <w:t xml:space="preserve">This paper aims to </w:t>
      </w:r>
      <w:r w:rsidR="005109B6">
        <w:t>highlight</w:t>
      </w:r>
      <w:r>
        <w:t xml:space="preserve"> </w:t>
      </w:r>
      <w:r w:rsidR="005109B6">
        <w:t xml:space="preserve">some </w:t>
      </w:r>
      <w:r w:rsidR="007213A6">
        <w:t>important pointers to improving the</w:t>
      </w:r>
      <w:r>
        <w:t xml:space="preserve"> </w:t>
      </w:r>
      <w:r w:rsidR="007213A6">
        <w:t xml:space="preserve">provision of assistive technologies (AT) and their support, based on </w:t>
      </w:r>
      <w:r w:rsidR="00E6265F">
        <w:t xml:space="preserve">an </w:t>
      </w:r>
      <w:r w:rsidR="007213A6">
        <w:t xml:space="preserve">online survey </w:t>
      </w:r>
      <w:r w:rsidR="008D546B">
        <w:t xml:space="preserve">carried out between </w:t>
      </w:r>
      <w:r w:rsidR="000F520F">
        <w:t>Sept</w:t>
      </w:r>
      <w:r w:rsidR="002F09D2">
        <w:t>ember</w:t>
      </w:r>
      <w:r w:rsidR="000F520F">
        <w:t xml:space="preserve"> 2011 and February</w:t>
      </w:r>
      <w:r w:rsidR="008D546B">
        <w:t xml:space="preserve"> 2012 with </w:t>
      </w:r>
      <w:r w:rsidR="007213A6">
        <w:t>results from 841 students in receipt of the Disabled Students</w:t>
      </w:r>
      <w:r w:rsidR="002D1A8A">
        <w:t>’</w:t>
      </w:r>
      <w:r w:rsidR="007213A6">
        <w:t xml:space="preserve"> Allowances (DSAs).  </w:t>
      </w:r>
      <w:r w:rsidR="009B1179">
        <w:t>T</w:t>
      </w:r>
      <w:r w:rsidR="005109B6">
        <w:t xml:space="preserve">he students </w:t>
      </w:r>
      <w:r w:rsidR="009B1179">
        <w:t>overwhelming</w:t>
      </w:r>
      <w:r w:rsidR="008D546B">
        <w:t>ly</w:t>
      </w:r>
      <w:r w:rsidR="009B1179">
        <w:t xml:space="preserve"> felt </w:t>
      </w:r>
      <w:r w:rsidR="005109B6">
        <w:t xml:space="preserve">the technologies provided were </w:t>
      </w:r>
      <w:r w:rsidR="00740421">
        <w:t>“</w:t>
      </w:r>
      <w:r w:rsidR="005109B6">
        <w:t>useful</w:t>
      </w:r>
      <w:r w:rsidR="00740421">
        <w:t>” or “very useful”</w:t>
      </w:r>
      <w:r w:rsidR="005109B6">
        <w:t xml:space="preserve"> and </w:t>
      </w:r>
      <w:r w:rsidR="00015F46">
        <w:t>70</w:t>
      </w:r>
      <w:r w:rsidR="005109B6">
        <w:t>%</w:t>
      </w:r>
      <w:r w:rsidR="00A33237">
        <w:t xml:space="preserve"> of those who took up training</w:t>
      </w:r>
      <w:r w:rsidR="005109B6">
        <w:t xml:space="preserve"> felt </w:t>
      </w:r>
      <w:r w:rsidR="00A33237">
        <w:t>that it</w:t>
      </w:r>
      <w:r w:rsidR="005109B6">
        <w:t xml:space="preserve"> helped</w:t>
      </w:r>
      <w:r w:rsidR="00A33237">
        <w:t xml:space="preserve">, </w:t>
      </w:r>
      <w:r w:rsidR="005109B6">
        <w:t xml:space="preserve">but there </w:t>
      </w:r>
      <w:r w:rsidR="00C96886">
        <w:t>were</w:t>
      </w:r>
      <w:r w:rsidR="005109B6">
        <w:t xml:space="preserve"> some </w:t>
      </w:r>
      <w:r w:rsidR="00C96886">
        <w:t>noteworthy</w:t>
      </w:r>
      <w:r w:rsidR="005109B6">
        <w:t xml:space="preserve"> issues that still need to be addressed.  </w:t>
      </w:r>
      <w:r w:rsidR="007213A6">
        <w:t>It was found that s</w:t>
      </w:r>
      <w:r w:rsidR="00E02236">
        <w:t xml:space="preserve">ome </w:t>
      </w:r>
      <w:r w:rsidR="007213A6">
        <w:t>problems</w:t>
      </w:r>
      <w:r w:rsidR="005109B6">
        <w:t xml:space="preserve"> appear</w:t>
      </w:r>
      <w:r w:rsidR="007213A6">
        <w:t>ed</w:t>
      </w:r>
      <w:r w:rsidR="005109B6">
        <w:t xml:space="preserve"> </w:t>
      </w:r>
      <w:r w:rsidR="00E02236">
        <w:t xml:space="preserve">to </w:t>
      </w:r>
      <w:r w:rsidR="007213A6">
        <w:t xml:space="preserve">be </w:t>
      </w:r>
      <w:r w:rsidR="00E02236">
        <w:t>occur</w:t>
      </w:r>
      <w:r w:rsidR="007213A6">
        <w:t>ring</w:t>
      </w:r>
      <w:r w:rsidR="00E02236">
        <w:t xml:space="preserve"> due to </w:t>
      </w:r>
      <w:r w:rsidR="005109B6">
        <w:t xml:space="preserve">a lack of clarity over technology terminology, training </w:t>
      </w:r>
      <w:r w:rsidR="00E02236">
        <w:t>requirements</w:t>
      </w:r>
      <w:r w:rsidR="005109B6">
        <w:t xml:space="preserve"> </w:t>
      </w:r>
      <w:r w:rsidR="00E02236">
        <w:t xml:space="preserve">and </w:t>
      </w:r>
      <w:r w:rsidR="007213A6">
        <w:t>the need to review</w:t>
      </w:r>
      <w:r w:rsidR="00E02236">
        <w:t xml:space="preserve"> the </w:t>
      </w:r>
      <w:r w:rsidR="007213A6">
        <w:t>provision of</w:t>
      </w:r>
      <w:r w:rsidR="00E02236">
        <w:t xml:space="preserve"> portable technologies. </w:t>
      </w:r>
    </w:p>
    <w:p w:rsidR="000900ED" w:rsidRDefault="000900ED" w:rsidP="000900ED"/>
    <w:p w:rsidR="00E02236" w:rsidRDefault="00E02236" w:rsidP="00D06B52">
      <w:pPr>
        <w:pStyle w:val="Heading3"/>
      </w:pPr>
      <w:r>
        <w:t>Introduction</w:t>
      </w:r>
    </w:p>
    <w:p w:rsidR="008D546B" w:rsidRDefault="00E02236" w:rsidP="00E02236">
      <w:r>
        <w:t>Over the past ten years there have been very few evidence based studies on the use of assistive technologies by disabled undergraduates and postgraduates (</w:t>
      </w:r>
      <w:r w:rsidR="00D06B52">
        <w:t xml:space="preserve">Cobham </w:t>
      </w:r>
      <w:r w:rsidR="00D06B52" w:rsidRPr="005C5789">
        <w:rPr>
          <w:i/>
        </w:rPr>
        <w:t>et al.</w:t>
      </w:r>
      <w:r w:rsidR="00D06B52">
        <w:t xml:space="preserve">, 2001; </w:t>
      </w:r>
      <w:proofErr w:type="spellStart"/>
      <w:r w:rsidR="00D06B52">
        <w:t>Fidler</w:t>
      </w:r>
      <w:proofErr w:type="spellEnd"/>
      <w:r w:rsidR="00D06B52">
        <w:t xml:space="preserve">, 2002; </w:t>
      </w:r>
      <w:r>
        <w:t xml:space="preserve">Draffan </w:t>
      </w:r>
      <w:r w:rsidR="000D1F57" w:rsidRPr="005C5789">
        <w:rPr>
          <w:i/>
        </w:rPr>
        <w:t>et al</w:t>
      </w:r>
      <w:r w:rsidR="00F434E8">
        <w:t>.</w:t>
      </w:r>
      <w:r>
        <w:t>, 2007</w:t>
      </w:r>
      <w:r w:rsidR="00D06B52">
        <w:t>).</w:t>
      </w:r>
      <w:r w:rsidR="00613BA1">
        <w:t xml:space="preserve"> </w:t>
      </w:r>
      <w:r w:rsidR="000C002A">
        <w:t>There a</w:t>
      </w:r>
      <w:r w:rsidR="000D2715">
        <w:t>re anecdotal case studies about the</w:t>
      </w:r>
      <w:r w:rsidR="000C002A">
        <w:t xml:space="preserve"> successful use of assistive technology</w:t>
      </w:r>
      <w:r w:rsidR="00A852B9">
        <w:t xml:space="preserve"> (AT)</w:t>
      </w:r>
      <w:r w:rsidR="000C002A">
        <w:t xml:space="preserve"> or tales of abandonment and rising costs for support</w:t>
      </w:r>
      <w:r w:rsidR="00740421">
        <w:t>,</w:t>
      </w:r>
      <w:r w:rsidR="0013062C">
        <w:t xml:space="preserve"> such as those noted in the literature review carried out by Mull and </w:t>
      </w:r>
      <w:proofErr w:type="spellStart"/>
      <w:r w:rsidR="0013062C">
        <w:t>Sitlington</w:t>
      </w:r>
      <w:proofErr w:type="spellEnd"/>
      <w:r w:rsidR="0013062C">
        <w:t xml:space="preserve"> (2003) of students with dyslexia</w:t>
      </w:r>
      <w:r w:rsidR="008D546B">
        <w:t>,</w:t>
      </w:r>
      <w:r w:rsidR="00A33237">
        <w:t xml:space="preserve"> but more studies are needed in this area</w:t>
      </w:r>
      <w:r w:rsidR="00B1010D">
        <w:t xml:space="preserve">.  </w:t>
      </w:r>
    </w:p>
    <w:p w:rsidR="008D546B" w:rsidRDefault="008D546B" w:rsidP="00E02236"/>
    <w:p w:rsidR="00A33237" w:rsidRDefault="000C002A" w:rsidP="00E02236">
      <w:r>
        <w:t>The outcomes of state funded allowances</w:t>
      </w:r>
      <w:r w:rsidR="00350B12">
        <w:t xml:space="preserve"> for </w:t>
      </w:r>
      <w:r w:rsidR="00EA6A68">
        <w:t>AT</w:t>
      </w:r>
      <w:r w:rsidR="00350B12">
        <w:t xml:space="preserve"> and </w:t>
      </w:r>
      <w:r w:rsidR="008D546B">
        <w:t xml:space="preserve">other </w:t>
      </w:r>
      <w:r w:rsidR="00350B12">
        <w:t>disability support</w:t>
      </w:r>
      <w:r w:rsidR="00740421">
        <w:t>,</w:t>
      </w:r>
      <w:r w:rsidR="0013062C">
        <w:t xml:space="preserve"> in this case </w:t>
      </w:r>
      <w:r w:rsidR="008D546B">
        <w:t xml:space="preserve">from </w:t>
      </w:r>
      <w:r w:rsidR="0013062C">
        <w:t>the</w:t>
      </w:r>
      <w:r w:rsidR="000D2715">
        <w:t xml:space="preserve"> DSAs</w:t>
      </w:r>
      <w:r w:rsidR="0013062C">
        <w:t>,</w:t>
      </w:r>
      <w:r>
        <w:t xml:space="preserve"> are hard to evaluate in term</w:t>
      </w:r>
      <w:r w:rsidR="00350B12">
        <w:t>s</w:t>
      </w:r>
      <w:r>
        <w:t xml:space="preserve"> of statistics or </w:t>
      </w:r>
      <w:r w:rsidR="000D2715">
        <w:t>‘</w:t>
      </w:r>
      <w:r>
        <w:t>value added</w:t>
      </w:r>
      <w:r w:rsidR="000D2715">
        <w:t>’</w:t>
      </w:r>
      <w:r>
        <w:t xml:space="preserve"> when they are linked to individual </w:t>
      </w:r>
      <w:r w:rsidR="0013062C">
        <w:t>needs</w:t>
      </w:r>
      <w:r w:rsidR="00350B12">
        <w:t xml:space="preserve">. </w:t>
      </w:r>
      <w:r w:rsidR="008D546B">
        <w:t xml:space="preserve"> </w:t>
      </w:r>
      <w:r w:rsidR="00350B12">
        <w:t>The</w:t>
      </w:r>
      <w:r w:rsidR="0013062C">
        <w:t xml:space="preserve"> recent survey aimed to </w:t>
      </w:r>
      <w:r w:rsidR="00A33237">
        <w:t>provide a follow on from the previous studies mentioned</w:t>
      </w:r>
      <w:r w:rsidR="008D546B">
        <w:t>,</w:t>
      </w:r>
      <w:r w:rsidR="00A33237">
        <w:t xml:space="preserve"> as well </w:t>
      </w:r>
      <w:r w:rsidR="00A852B9">
        <w:t>as an</w:t>
      </w:r>
      <w:r w:rsidR="00A33237">
        <w:t xml:space="preserve"> informative collection</w:t>
      </w:r>
      <w:r w:rsidR="0013062C">
        <w:t xml:space="preserve"> of comments from disabled </w:t>
      </w:r>
      <w:r w:rsidR="00A33237">
        <w:t>students on</w:t>
      </w:r>
      <w:r w:rsidR="00740421">
        <w:t xml:space="preserve"> </w:t>
      </w:r>
      <w:r w:rsidR="0013062C">
        <w:t>the</w:t>
      </w:r>
      <w:r w:rsidR="00A33237">
        <w:t>ir</w:t>
      </w:r>
      <w:r w:rsidR="0013062C">
        <w:t xml:space="preserve"> </w:t>
      </w:r>
      <w:r w:rsidR="00A852B9">
        <w:t>AT</w:t>
      </w:r>
      <w:r w:rsidR="00350B12">
        <w:t xml:space="preserve"> and associated training and suppo</w:t>
      </w:r>
      <w:r w:rsidR="00A33237">
        <w:t>r</w:t>
      </w:r>
      <w:r w:rsidR="00350B12">
        <w:t>t</w:t>
      </w:r>
      <w:r w:rsidR="0013062C">
        <w:t xml:space="preserve">. </w:t>
      </w:r>
      <w:r>
        <w:t xml:space="preserve">  </w:t>
      </w:r>
      <w:r w:rsidR="0013062C">
        <w:t>Overwhelmingly</w:t>
      </w:r>
      <w:r w:rsidR="00740421">
        <w:t>,</w:t>
      </w:r>
      <w:r w:rsidR="0013062C">
        <w:t xml:space="preserve"> and perhaps not surprisingly</w:t>
      </w:r>
      <w:r w:rsidR="00740421">
        <w:t>,</w:t>
      </w:r>
      <w:r w:rsidR="0013062C">
        <w:t xml:space="preserve"> when the group undertaking the online survey were </w:t>
      </w:r>
      <w:r w:rsidR="00A33237">
        <w:t>self-selecting</w:t>
      </w:r>
      <w:r w:rsidR="0013062C">
        <w:t>, the results were positive</w:t>
      </w:r>
      <w:r w:rsidR="00156D40">
        <w:t xml:space="preserve">. </w:t>
      </w:r>
      <w:r w:rsidR="00A33237">
        <w:t xml:space="preserve"> </w:t>
      </w:r>
    </w:p>
    <w:p w:rsidR="00A33237" w:rsidRDefault="00A33237" w:rsidP="00E02236"/>
    <w:p w:rsidR="0013062C" w:rsidRDefault="00156D40" w:rsidP="00E02236">
      <w:r>
        <w:t>This</w:t>
      </w:r>
      <w:r w:rsidR="0013062C">
        <w:t xml:space="preserve"> paper </w:t>
      </w:r>
      <w:r>
        <w:t>reports the students</w:t>
      </w:r>
      <w:r w:rsidR="00A852B9">
        <w:t>’</w:t>
      </w:r>
      <w:r>
        <w:t xml:space="preserve"> assessment of</w:t>
      </w:r>
      <w:r w:rsidR="00350B12">
        <w:t xml:space="preserve"> the impact the AT provision had and consider</w:t>
      </w:r>
      <w:r w:rsidR="00A852B9">
        <w:t>s</w:t>
      </w:r>
      <w:r w:rsidR="00350B12">
        <w:t xml:space="preserve"> some of the dilemmas </w:t>
      </w:r>
      <w:r w:rsidR="0013062C">
        <w:t xml:space="preserve">that arose for the researchers when </w:t>
      </w:r>
      <w:r>
        <w:t>establishing how to measure the impact of such support</w:t>
      </w:r>
      <w:r w:rsidR="0013062C">
        <w:t xml:space="preserve">. </w:t>
      </w:r>
    </w:p>
    <w:p w:rsidR="0013062C" w:rsidRDefault="0013062C" w:rsidP="00E02236"/>
    <w:p w:rsidR="00740421" w:rsidRPr="006A794E" w:rsidRDefault="0013062C" w:rsidP="006A794E">
      <w:pPr>
        <w:pStyle w:val="Heading3"/>
        <w:rPr>
          <w:sz w:val="26"/>
        </w:rPr>
      </w:pPr>
      <w:r>
        <w:t>Methodology</w:t>
      </w:r>
    </w:p>
    <w:p w:rsidR="008D546B" w:rsidRDefault="00F967EB" w:rsidP="00E02236">
      <w:r>
        <w:t xml:space="preserve">In </w:t>
      </w:r>
      <w:proofErr w:type="gramStart"/>
      <w:r>
        <w:t>Autumn</w:t>
      </w:r>
      <w:proofErr w:type="gramEnd"/>
      <w:r w:rsidR="0013062C">
        <w:t xml:space="preserve"> 2011 several emails were sent to </w:t>
      </w:r>
      <w:r w:rsidR="00740421">
        <w:t xml:space="preserve">various discussion </w:t>
      </w:r>
      <w:r w:rsidR="0013062C">
        <w:t xml:space="preserve">lists </w:t>
      </w:r>
      <w:r w:rsidR="00156D40">
        <w:t>promoting</w:t>
      </w:r>
      <w:r w:rsidR="00740421">
        <w:t xml:space="preserve"> the </w:t>
      </w:r>
      <w:r w:rsidR="00A852B9">
        <w:t xml:space="preserve">lengthy and somewhat repetitive </w:t>
      </w:r>
      <w:r w:rsidR="001F48DE">
        <w:t>online survey</w:t>
      </w:r>
      <w:r w:rsidR="008D546B">
        <w:t xml:space="preserve"> (q</w:t>
      </w:r>
      <w:r w:rsidR="00EA6A68">
        <w:t>uestions often had to be repeated for each type of technology or training need</w:t>
      </w:r>
      <w:r w:rsidR="008D546B">
        <w:t>)</w:t>
      </w:r>
      <w:r w:rsidR="00EA6A68">
        <w:t xml:space="preserve">.  </w:t>
      </w:r>
      <w:r w:rsidR="001F48DE">
        <w:t xml:space="preserve">Disability </w:t>
      </w:r>
      <w:r w:rsidR="00740421">
        <w:t>p</w:t>
      </w:r>
      <w:r w:rsidR="001F48DE">
        <w:t xml:space="preserve">ractitioners were kind enough to pass on the web link to their disabled students in receipt of </w:t>
      </w:r>
      <w:r w:rsidR="00740421">
        <w:t>the</w:t>
      </w:r>
      <w:r w:rsidR="001F48DE">
        <w:t xml:space="preserve"> DSA</w:t>
      </w:r>
      <w:r w:rsidR="00740421">
        <w:t>s</w:t>
      </w:r>
      <w:r w:rsidR="00A852B9">
        <w:t xml:space="preserve"> and the researchers were inestimably grateful to the </w:t>
      </w:r>
      <w:r w:rsidR="00181A81">
        <w:t>respondents</w:t>
      </w:r>
      <w:r w:rsidR="001F48DE">
        <w:t xml:space="preserve">.   </w:t>
      </w:r>
    </w:p>
    <w:p w:rsidR="008D546B" w:rsidRDefault="008D546B" w:rsidP="00E02236"/>
    <w:p w:rsidR="001F48DE" w:rsidRDefault="001F48DE" w:rsidP="00BE28FD">
      <w:r>
        <w:t xml:space="preserve">Over a thousand students started the survey and 841 completed all questions </w:t>
      </w:r>
      <w:r w:rsidR="00156D40">
        <w:t>(taking an average of 18 minutes)</w:t>
      </w:r>
      <w:r w:rsidR="008D546B">
        <w:t xml:space="preserve">.  The </w:t>
      </w:r>
      <w:r w:rsidR="007073E4">
        <w:t>initial</w:t>
      </w:r>
      <w:r>
        <w:t xml:space="preserve"> results were presented in July 2012</w:t>
      </w:r>
      <w:r w:rsidR="008D546B">
        <w:t xml:space="preserve"> at the annual NADP </w:t>
      </w:r>
      <w:r w:rsidR="008D546B">
        <w:lastRenderedPageBreak/>
        <w:t>conference</w:t>
      </w:r>
      <w:r>
        <w:t xml:space="preserve">.   There were </w:t>
      </w:r>
      <w:r w:rsidR="00740FAA">
        <w:t>28 questions</w:t>
      </w:r>
      <w:r w:rsidR="008D546B">
        <w:t>,</w:t>
      </w:r>
      <w:r w:rsidR="00740FAA">
        <w:t xml:space="preserve"> </w:t>
      </w:r>
      <w:r>
        <w:t xml:space="preserve">with </w:t>
      </w:r>
      <w:r w:rsidR="00740FAA">
        <w:t>options to jump to other sections</w:t>
      </w:r>
      <w:r w:rsidR="008D546B">
        <w:t>,</w:t>
      </w:r>
      <w:r w:rsidR="00740FAA">
        <w:t xml:space="preserve"> or </w:t>
      </w:r>
      <w:r w:rsidR="00BE28FD">
        <w:t xml:space="preserve">to </w:t>
      </w:r>
      <w:r>
        <w:t>follow on open text questions</w:t>
      </w:r>
      <w:r w:rsidR="008D546B">
        <w:t>,</w:t>
      </w:r>
      <w:r>
        <w:t xml:space="preserve"> resulting in </w:t>
      </w:r>
      <w:r w:rsidR="003C6AEC">
        <w:t>a wide range of comments</w:t>
      </w:r>
      <w:r>
        <w:t>. The</w:t>
      </w:r>
      <w:r w:rsidR="00BE28FD">
        <w:t>se</w:t>
      </w:r>
      <w:r>
        <w:t xml:space="preserve"> </w:t>
      </w:r>
      <w:r w:rsidR="00BE28FD">
        <w:t xml:space="preserve">comments </w:t>
      </w:r>
      <w:r>
        <w:t xml:space="preserve">were analysed for various themes and it is the </w:t>
      </w:r>
      <w:r w:rsidR="00BE28FD">
        <w:t xml:space="preserve">themes </w:t>
      </w:r>
      <w:r>
        <w:t xml:space="preserve">of terminology, training and future technology that will be discussed in this paper. </w:t>
      </w:r>
    </w:p>
    <w:p w:rsidR="0079009F" w:rsidRDefault="0079009F" w:rsidP="00E02236"/>
    <w:p w:rsidR="00E62AD0" w:rsidRPr="00E62AD0" w:rsidRDefault="001F48DE" w:rsidP="000D2715">
      <w:pPr>
        <w:pStyle w:val="Heading3"/>
      </w:pPr>
      <w:r>
        <w:t xml:space="preserve">Terminology  </w:t>
      </w:r>
    </w:p>
    <w:p w:rsidR="001F48DE" w:rsidRDefault="001F48DE" w:rsidP="00593938">
      <w:pPr>
        <w:ind w:left="720" w:right="1496"/>
      </w:pPr>
      <w:r w:rsidRPr="00E15FC2">
        <w:t>Assistive Technology (AT) is any product or service designed to enable independence for disabled and older people.</w:t>
      </w:r>
      <w:r w:rsidRPr="00593938">
        <w:rPr>
          <w:i/>
        </w:rPr>
        <w:br/>
      </w:r>
      <w:r>
        <w:t>(</w:t>
      </w:r>
      <w:r w:rsidR="00A852B9">
        <w:t xml:space="preserve">FAST - </w:t>
      </w:r>
      <w:r>
        <w:t xml:space="preserve">King's Fund consultation, 2001) </w:t>
      </w:r>
    </w:p>
    <w:p w:rsidR="001F48DE" w:rsidRDefault="001F48DE" w:rsidP="001F48DE"/>
    <w:p w:rsidR="001F48DE" w:rsidRDefault="001F48DE" w:rsidP="001F48DE">
      <w:r>
        <w:t xml:space="preserve">Terminology around </w:t>
      </w:r>
      <w:r w:rsidR="00181A81">
        <w:t>AT</w:t>
      </w:r>
      <w:r>
        <w:t xml:space="preserve"> is confusing </w:t>
      </w:r>
      <w:r w:rsidR="00FA65C7">
        <w:t xml:space="preserve">both </w:t>
      </w:r>
      <w:r>
        <w:t xml:space="preserve">in terms of the support it can offer </w:t>
      </w:r>
      <w:r w:rsidR="00593938">
        <w:t xml:space="preserve">and </w:t>
      </w:r>
      <w:r w:rsidR="00FA65C7">
        <w:t xml:space="preserve">because </w:t>
      </w:r>
      <w:r w:rsidR="00593938">
        <w:t>it can appear under such heading</w:t>
      </w:r>
      <w:r w:rsidR="00F713F3">
        <w:t>s</w:t>
      </w:r>
      <w:r w:rsidR="00593938">
        <w:t xml:space="preserve"> as </w:t>
      </w:r>
      <w:r w:rsidR="00181A81">
        <w:t>‘</w:t>
      </w:r>
      <w:r w:rsidR="00593938">
        <w:t>access</w:t>
      </w:r>
      <w:r w:rsidR="00181A81">
        <w:t>’</w:t>
      </w:r>
      <w:r w:rsidR="00593938">
        <w:t xml:space="preserve">, </w:t>
      </w:r>
      <w:r w:rsidR="00181A81">
        <w:t>‘</w:t>
      </w:r>
      <w:r w:rsidR="00593938">
        <w:t>adaptive</w:t>
      </w:r>
      <w:r w:rsidR="00181A81">
        <w:t>’</w:t>
      </w:r>
      <w:r w:rsidR="00593938">
        <w:t xml:space="preserve">, </w:t>
      </w:r>
      <w:r w:rsidR="00181A81">
        <w:t>‘productive’, ‘personal’</w:t>
      </w:r>
      <w:r w:rsidR="00593938">
        <w:t xml:space="preserve"> or </w:t>
      </w:r>
      <w:r w:rsidR="00181A81">
        <w:t>‘</w:t>
      </w:r>
      <w:r w:rsidR="00593938">
        <w:t>enabling</w:t>
      </w:r>
      <w:r w:rsidR="00181A81">
        <w:t>’</w:t>
      </w:r>
      <w:r w:rsidR="00F713F3">
        <w:t>.</w:t>
      </w:r>
      <w:r w:rsidR="00593938">
        <w:t xml:space="preserve"> These terms and many more are used by funding bodies and charities, so it is hardly surprising that issues arise when aiming to provide an evidence base for the use </w:t>
      </w:r>
      <w:r w:rsidR="00156D40">
        <w:t xml:space="preserve">of </w:t>
      </w:r>
      <w:r w:rsidR="00593938">
        <w:t xml:space="preserve">technologies by disabled individuals. </w:t>
      </w:r>
    </w:p>
    <w:p w:rsidR="001F48DE" w:rsidRDefault="001F48DE" w:rsidP="001F48DE"/>
    <w:p w:rsidR="002A3596" w:rsidRDefault="00593938" w:rsidP="00CA35C2">
      <w:r>
        <w:t>By analysing the</w:t>
      </w:r>
      <w:r w:rsidR="001F48DE">
        <w:t xml:space="preserve"> </w:t>
      </w:r>
      <w:r w:rsidR="004B1167">
        <w:t xml:space="preserve">respondents’ </w:t>
      </w:r>
      <w:r w:rsidR="003C6AEC">
        <w:t>comments,</w:t>
      </w:r>
      <w:r>
        <w:t xml:space="preserve"> </w:t>
      </w:r>
      <w:r w:rsidR="001F48DE">
        <w:t xml:space="preserve">it soon became clear that not only were the questions that </w:t>
      </w:r>
      <w:r>
        <w:t xml:space="preserve">had been </w:t>
      </w:r>
      <w:r w:rsidR="001F48DE">
        <w:t>asked about</w:t>
      </w:r>
      <w:r>
        <w:t xml:space="preserve"> assistive t</w:t>
      </w:r>
      <w:r w:rsidR="001F48DE">
        <w:t xml:space="preserve">echnology perhaps </w:t>
      </w:r>
      <w:r w:rsidR="003C6AEC">
        <w:t>unclear</w:t>
      </w:r>
      <w:r w:rsidR="0006249E">
        <w:t>,</w:t>
      </w:r>
      <w:r w:rsidR="001F48DE">
        <w:t xml:space="preserve"> in that they covered technologies that might be described as productivity tools such as </w:t>
      </w:r>
      <w:r w:rsidR="000D1F57" w:rsidRPr="005C5789">
        <w:rPr>
          <w:i/>
        </w:rPr>
        <w:t>Microsoft Office</w:t>
      </w:r>
      <w:r w:rsidR="0006249E">
        <w:t>,</w:t>
      </w:r>
      <w:r w:rsidR="001F48DE">
        <w:t xml:space="preserve"> but </w:t>
      </w:r>
      <w:r>
        <w:t xml:space="preserve">they </w:t>
      </w:r>
      <w:r w:rsidR="0006249E">
        <w:t xml:space="preserve">also </w:t>
      </w:r>
      <w:r>
        <w:t>covered generic hardware</w:t>
      </w:r>
      <w:r w:rsidR="0006249E">
        <w:t xml:space="preserve"> such as laptops and devices such as recorders.  This was because there is</w:t>
      </w:r>
      <w:r w:rsidR="004B1167">
        <w:t>,</w:t>
      </w:r>
      <w:r w:rsidR="0006249E">
        <w:t xml:space="preserve"> ultimately</w:t>
      </w:r>
      <w:r w:rsidR="004B1167">
        <w:t>,</w:t>
      </w:r>
      <w:r w:rsidR="0006249E">
        <w:t xml:space="preserve"> no way of dividing technologies into neat categories</w:t>
      </w:r>
      <w:r w:rsidR="002A3596">
        <w:t>,</w:t>
      </w:r>
      <w:r w:rsidR="0006249E">
        <w:t xml:space="preserve"> </w:t>
      </w:r>
      <w:r w:rsidR="002A3596">
        <w:t>as most</w:t>
      </w:r>
      <w:r w:rsidR="0006249E">
        <w:t xml:space="preserve"> are interdependent.  So the computer or portable technology is required to run the assistive software or app</w:t>
      </w:r>
      <w:r w:rsidR="00181A81">
        <w:t xml:space="preserve"> (common acronym for app</w:t>
      </w:r>
      <w:r w:rsidR="00D644DC">
        <w:t>lication</w:t>
      </w:r>
      <w:r w:rsidR="00181A81">
        <w:t>)</w:t>
      </w:r>
      <w:r w:rsidR="0006249E">
        <w:t xml:space="preserve"> or the </w:t>
      </w:r>
      <w:r w:rsidR="00CA35C2">
        <w:t xml:space="preserve">software or app </w:t>
      </w:r>
      <w:r w:rsidR="0006249E">
        <w:t xml:space="preserve">has to link to a certain productivity tool, for example a screen reader working with </w:t>
      </w:r>
      <w:r w:rsidR="000D1F57" w:rsidRPr="005C5789">
        <w:rPr>
          <w:i/>
        </w:rPr>
        <w:t>Microsoft Office</w:t>
      </w:r>
      <w:r w:rsidR="0006249E">
        <w:t xml:space="preserve"> or a web app working with a browser to read web pages aloud.  </w:t>
      </w:r>
      <w:r w:rsidR="002A3596">
        <w:t xml:space="preserve"> </w:t>
      </w:r>
    </w:p>
    <w:p w:rsidR="002A3596" w:rsidRDefault="002A3596" w:rsidP="001F48DE"/>
    <w:p w:rsidR="002A3596" w:rsidRDefault="002A3596" w:rsidP="002A3596">
      <w:pPr>
        <w:tabs>
          <w:tab w:val="left" w:pos="7513"/>
        </w:tabs>
        <w:ind w:left="360" w:right="1070"/>
        <w:rPr>
          <w:i/>
          <w:iCs/>
        </w:rPr>
      </w:pPr>
      <w:r w:rsidRPr="002A3596">
        <w:rPr>
          <w:i/>
          <w:iCs/>
        </w:rPr>
        <w:t xml:space="preserve">“…I was able to store my important pieces of work on there </w:t>
      </w:r>
      <w:r w:rsidR="000D1F57" w:rsidRPr="005C5789">
        <w:rPr>
          <w:iCs/>
        </w:rPr>
        <w:t>[the laptop]</w:t>
      </w:r>
      <w:r w:rsidRPr="002A3596">
        <w:rPr>
          <w:i/>
          <w:iCs/>
        </w:rPr>
        <w:t xml:space="preserve"> and use the 'Read &amp; Write' software on there as well. This hardware has helped me to keep up with my work and completing them on time.” </w:t>
      </w:r>
      <w:r w:rsidRPr="00181A81">
        <w:rPr>
          <w:iCs/>
        </w:rPr>
        <w:t xml:space="preserve">(Student with </w:t>
      </w:r>
      <w:proofErr w:type="spellStart"/>
      <w:r w:rsidRPr="00181A81">
        <w:rPr>
          <w:iCs/>
        </w:rPr>
        <w:t>SpLD</w:t>
      </w:r>
      <w:r w:rsidR="008D546B">
        <w:rPr>
          <w:iCs/>
        </w:rPr>
        <w:t>s</w:t>
      </w:r>
      <w:proofErr w:type="spellEnd"/>
      <w:r w:rsidRPr="00181A81">
        <w:rPr>
          <w:iCs/>
        </w:rPr>
        <w:t>)</w:t>
      </w:r>
    </w:p>
    <w:p w:rsidR="002A3596" w:rsidRPr="002A3596" w:rsidRDefault="002A3596" w:rsidP="002A3596">
      <w:pPr>
        <w:tabs>
          <w:tab w:val="left" w:pos="7513"/>
        </w:tabs>
        <w:ind w:left="360" w:right="1070"/>
      </w:pPr>
      <w:r w:rsidRPr="002A3596">
        <w:rPr>
          <w:i/>
          <w:iCs/>
        </w:rPr>
        <w:t xml:space="preserve"> </w:t>
      </w:r>
    </w:p>
    <w:p w:rsidR="002A3596" w:rsidRPr="00181A81" w:rsidRDefault="00E15FC2" w:rsidP="002A3596">
      <w:pPr>
        <w:tabs>
          <w:tab w:val="left" w:pos="7513"/>
        </w:tabs>
        <w:ind w:left="360" w:right="1070"/>
        <w:rPr>
          <w:iCs/>
        </w:rPr>
      </w:pPr>
      <w:r>
        <w:rPr>
          <w:i/>
          <w:iCs/>
        </w:rPr>
        <w:t>“MS O</w:t>
      </w:r>
      <w:r w:rsidR="002A3596" w:rsidRPr="002A3596">
        <w:rPr>
          <w:i/>
          <w:iCs/>
        </w:rPr>
        <w:t xml:space="preserve">ffice. I could personalise documents and make them colourful to make them easier to read. I could print out and look at </w:t>
      </w:r>
      <w:proofErr w:type="spellStart"/>
      <w:r>
        <w:rPr>
          <w:i/>
          <w:iCs/>
        </w:rPr>
        <w:t>P</w:t>
      </w:r>
      <w:r w:rsidR="00F434E8" w:rsidRPr="002A3596">
        <w:rPr>
          <w:i/>
          <w:iCs/>
        </w:rPr>
        <w:t>ower</w:t>
      </w:r>
      <w:r w:rsidR="00923E86">
        <w:rPr>
          <w:i/>
          <w:iCs/>
        </w:rPr>
        <w:t>p</w:t>
      </w:r>
      <w:r w:rsidR="00F434E8" w:rsidRPr="002A3596">
        <w:rPr>
          <w:i/>
          <w:iCs/>
        </w:rPr>
        <w:t>oints</w:t>
      </w:r>
      <w:proofErr w:type="spellEnd"/>
      <w:r w:rsidR="002A3596" w:rsidRPr="002A3596">
        <w:rPr>
          <w:i/>
          <w:iCs/>
        </w:rPr>
        <w:t xml:space="preserve"> and notes before lectures meaning </w:t>
      </w:r>
      <w:r w:rsidR="00923E86">
        <w:rPr>
          <w:i/>
          <w:iCs/>
        </w:rPr>
        <w:t xml:space="preserve">I </w:t>
      </w:r>
      <w:r w:rsidR="002A3596" w:rsidRPr="002A3596">
        <w:rPr>
          <w:i/>
          <w:iCs/>
        </w:rPr>
        <w:t xml:space="preserve">got more out of lectures. It meant </w:t>
      </w:r>
      <w:r w:rsidR="00923E86">
        <w:rPr>
          <w:i/>
          <w:iCs/>
        </w:rPr>
        <w:t xml:space="preserve">I </w:t>
      </w:r>
      <w:r w:rsidR="002A3596" w:rsidRPr="002A3596">
        <w:rPr>
          <w:i/>
          <w:iCs/>
        </w:rPr>
        <w:t xml:space="preserve">could work on my assignments at home at my own level and pace. </w:t>
      </w:r>
      <w:proofErr w:type="gramStart"/>
      <w:r w:rsidR="002A3596" w:rsidRPr="002A3596">
        <w:rPr>
          <w:i/>
          <w:iCs/>
        </w:rPr>
        <w:t xml:space="preserve">Wouldn't have been able to </w:t>
      </w:r>
      <w:r>
        <w:rPr>
          <w:i/>
          <w:iCs/>
        </w:rPr>
        <w:t xml:space="preserve">do </w:t>
      </w:r>
      <w:r w:rsidR="002A3596" w:rsidRPr="002A3596">
        <w:rPr>
          <w:i/>
          <w:iCs/>
        </w:rPr>
        <w:t>it without it!”</w:t>
      </w:r>
      <w:proofErr w:type="gramEnd"/>
      <w:r w:rsidR="002A3596" w:rsidRPr="002A3596">
        <w:rPr>
          <w:i/>
          <w:iCs/>
        </w:rPr>
        <w:t xml:space="preserve"> </w:t>
      </w:r>
      <w:r w:rsidR="002A3596" w:rsidRPr="00181A81">
        <w:rPr>
          <w:iCs/>
        </w:rPr>
        <w:t xml:space="preserve">(Student with </w:t>
      </w:r>
      <w:proofErr w:type="spellStart"/>
      <w:r w:rsidR="002A3596" w:rsidRPr="00181A81">
        <w:rPr>
          <w:iCs/>
        </w:rPr>
        <w:t>SpLD</w:t>
      </w:r>
      <w:r w:rsidR="008D546B">
        <w:rPr>
          <w:iCs/>
        </w:rPr>
        <w:t>s</w:t>
      </w:r>
      <w:proofErr w:type="spellEnd"/>
      <w:r w:rsidR="002A3596" w:rsidRPr="00181A81">
        <w:rPr>
          <w:iCs/>
        </w:rPr>
        <w:t>)</w:t>
      </w:r>
    </w:p>
    <w:p w:rsidR="002A3596" w:rsidRPr="00181A81" w:rsidRDefault="002A3596" w:rsidP="002A3596">
      <w:pPr>
        <w:tabs>
          <w:tab w:val="left" w:pos="7513"/>
        </w:tabs>
        <w:ind w:left="360" w:right="1070"/>
        <w:rPr>
          <w:iCs/>
        </w:rPr>
      </w:pPr>
    </w:p>
    <w:p w:rsidR="009B1179" w:rsidRDefault="009B1179" w:rsidP="00FA65C7">
      <w:r>
        <w:t xml:space="preserve">Students found their </w:t>
      </w:r>
      <w:r w:rsidR="008D546B">
        <w:t xml:space="preserve">recommended </w:t>
      </w:r>
      <w:r>
        <w:t xml:space="preserve">hardware </w:t>
      </w:r>
      <w:r w:rsidR="008D546B">
        <w:t>“</w:t>
      </w:r>
      <w:r>
        <w:t>useful</w:t>
      </w:r>
      <w:r w:rsidR="008D546B">
        <w:t>”</w:t>
      </w:r>
      <w:r>
        <w:t xml:space="preserve"> with 91% of those recommended a laptop and 72% </w:t>
      </w:r>
      <w:r w:rsidR="00FA65C7">
        <w:t xml:space="preserve">of </w:t>
      </w:r>
      <w:r>
        <w:t xml:space="preserve">those recommended a desktop computer saying it was </w:t>
      </w:r>
      <w:r w:rsidR="008D546B">
        <w:t>“</w:t>
      </w:r>
      <w:r>
        <w:t>very useful</w:t>
      </w:r>
      <w:r w:rsidR="008D546B">
        <w:t>”</w:t>
      </w:r>
      <w:r>
        <w:t xml:space="preserve">. While a computer is not an assistive technology in itself, it gives access to the specialist and productivity tools that provide support for the student. </w:t>
      </w:r>
    </w:p>
    <w:p w:rsidR="009B1179" w:rsidRDefault="009B1179" w:rsidP="001F48DE"/>
    <w:p w:rsidR="0079009F" w:rsidRDefault="002A3596" w:rsidP="001F48DE">
      <w:r>
        <w:t xml:space="preserve">When it came to software, </w:t>
      </w:r>
      <w:r w:rsidR="000D1F57" w:rsidRPr="005C5789">
        <w:rPr>
          <w:i/>
        </w:rPr>
        <w:t>Microsoft Office</w:t>
      </w:r>
      <w:r w:rsidR="00C16F61">
        <w:t xml:space="preserve"> </w:t>
      </w:r>
      <w:r>
        <w:t>was felt to be most useful</w:t>
      </w:r>
      <w:r w:rsidR="0079009F">
        <w:t xml:space="preserve"> with 88% of the students recommended it saying it was very useful</w:t>
      </w:r>
      <w:r w:rsidR="00AB2631">
        <w:t>,</w:t>
      </w:r>
      <w:r>
        <w:t xml:space="preserve"> followed by </w:t>
      </w:r>
      <w:r w:rsidR="00C16F61">
        <w:t xml:space="preserve">mind </w:t>
      </w:r>
      <w:r w:rsidR="00C16F61" w:rsidRPr="001202F5">
        <w:t>mapping (</w:t>
      </w:r>
      <w:r w:rsidR="0079009F" w:rsidRPr="007213A6">
        <w:t>56</w:t>
      </w:r>
      <w:r w:rsidR="00C16F61" w:rsidRPr="007213A6">
        <w:t>%</w:t>
      </w:r>
      <w:r w:rsidR="00C16F61" w:rsidRPr="001202F5">
        <w:t>) and text</w:t>
      </w:r>
      <w:r w:rsidR="00AB2631" w:rsidRPr="001202F5">
        <w:t>-</w:t>
      </w:r>
      <w:r w:rsidR="00C16F61" w:rsidRPr="0079009F">
        <w:t>to</w:t>
      </w:r>
      <w:r w:rsidR="00AB2631" w:rsidRPr="0079009F">
        <w:t>-</w:t>
      </w:r>
      <w:r w:rsidR="00C16F61" w:rsidRPr="0079009F">
        <w:t xml:space="preserve">speech </w:t>
      </w:r>
      <w:r w:rsidR="0079009F" w:rsidRPr="0079009F">
        <w:t xml:space="preserve">and speech recognition </w:t>
      </w:r>
      <w:r w:rsidR="00C16F61" w:rsidRPr="0079009F">
        <w:t>software (</w:t>
      </w:r>
      <w:r w:rsidR="0079009F" w:rsidRPr="007213A6">
        <w:t>54</w:t>
      </w:r>
      <w:r w:rsidR="00C16F61" w:rsidRPr="007213A6">
        <w:t>%</w:t>
      </w:r>
      <w:r w:rsidR="00C16F61" w:rsidRPr="001202F5">
        <w:t>).</w:t>
      </w:r>
      <w:r w:rsidR="00C16F61">
        <w:t xml:space="preserve"> </w:t>
      </w:r>
      <w:r w:rsidR="00F17436">
        <w:t xml:space="preserve"> </w:t>
      </w:r>
      <w:r w:rsidR="0079009F">
        <w:t xml:space="preserve">While again, this seems that the productivity tool </w:t>
      </w:r>
      <w:r w:rsidR="000D1F57" w:rsidRPr="005C5789">
        <w:rPr>
          <w:i/>
        </w:rPr>
        <w:t>Microsoft Office</w:t>
      </w:r>
      <w:r w:rsidR="0079009F">
        <w:t xml:space="preserve"> was most useful, it should be noted that mind mapping, text-to-speech and speech recognition all add functionality and tools to the </w:t>
      </w:r>
      <w:r w:rsidR="000D1F57" w:rsidRPr="005C5789">
        <w:rPr>
          <w:i/>
        </w:rPr>
        <w:t>Office</w:t>
      </w:r>
      <w:r w:rsidR="0079009F">
        <w:t xml:space="preserve"> suite. </w:t>
      </w:r>
      <w:r w:rsidR="00F17436">
        <w:t xml:space="preserve"> </w:t>
      </w:r>
      <w:r w:rsidR="0079009F">
        <w:t xml:space="preserve">It </w:t>
      </w:r>
      <w:r w:rsidR="0079009F">
        <w:lastRenderedPageBreak/>
        <w:t>was clear from the students</w:t>
      </w:r>
      <w:r w:rsidR="00F17436">
        <w:t>’</w:t>
      </w:r>
      <w:r w:rsidR="0079009F">
        <w:t xml:space="preserve"> comments that having access to their assistive technologies at all time</w:t>
      </w:r>
      <w:r w:rsidR="00131EE2">
        <w:t>s</w:t>
      </w:r>
      <w:r w:rsidR="0079009F">
        <w:t xml:space="preserve"> was one of the key benefits of the equipment (68% of their comments) whilst they also made many comments about how it helped them keep up with their peers and perform to the best of their abilities </w:t>
      </w:r>
      <w:r w:rsidR="0079009F" w:rsidRPr="0079009F">
        <w:t>(</w:t>
      </w:r>
      <w:r w:rsidR="0079009F" w:rsidRPr="007213A6">
        <w:t>61%</w:t>
      </w:r>
      <w:r w:rsidR="00131EE2">
        <w:t xml:space="preserve"> </w:t>
      </w:r>
      <w:r w:rsidR="0079009F">
        <w:t>of comments)</w:t>
      </w:r>
      <w:r w:rsidR="00F17436">
        <w:t>.</w:t>
      </w:r>
    </w:p>
    <w:p w:rsidR="00C16F61" w:rsidRDefault="00C16F61" w:rsidP="001F48DE"/>
    <w:p w:rsidR="001F48DE" w:rsidRDefault="0006249E" w:rsidP="001F48DE">
      <w:r>
        <w:t>It is felt that this symbiotic relationship between the supportive tools</w:t>
      </w:r>
      <w:r w:rsidR="00593938">
        <w:t xml:space="preserve"> </w:t>
      </w:r>
      <w:r w:rsidR="007B4213">
        <w:t xml:space="preserve">and strategies </w:t>
      </w:r>
      <w:r>
        <w:t xml:space="preserve">makes it particularly difficult to show clear results for particular types of technology in the quest for clear measurements as to outcomes of the use of </w:t>
      </w:r>
      <w:r w:rsidR="00A54313">
        <w:t>AT</w:t>
      </w:r>
      <w:r>
        <w:t xml:space="preserve">. </w:t>
      </w:r>
      <w:r w:rsidR="007B4213">
        <w:t>In the students</w:t>
      </w:r>
      <w:r w:rsidR="00A95C7F">
        <w:t>’</w:t>
      </w:r>
      <w:r w:rsidR="007B4213">
        <w:t xml:space="preserve"> eyes there</w:t>
      </w:r>
      <w:r w:rsidR="002A3596">
        <w:t xml:space="preserve"> </w:t>
      </w:r>
      <w:r w:rsidR="00A54313">
        <w:t>are no boundaries</w:t>
      </w:r>
      <w:r w:rsidR="007B4213" w:rsidDel="007B4213">
        <w:t xml:space="preserve"> </w:t>
      </w:r>
      <w:r w:rsidR="002A3596">
        <w:t>between</w:t>
      </w:r>
      <w:r w:rsidR="002A3596" w:rsidRPr="002A3596">
        <w:t xml:space="preserve"> </w:t>
      </w:r>
      <w:r w:rsidR="007B4213">
        <w:t xml:space="preserve">specialist </w:t>
      </w:r>
      <w:r w:rsidR="00181A81">
        <w:t>AT</w:t>
      </w:r>
      <w:r w:rsidR="007B4213">
        <w:t>,</w:t>
      </w:r>
      <w:r w:rsidR="002A3596">
        <w:t xml:space="preserve"> productivity tools</w:t>
      </w:r>
      <w:r w:rsidR="007B4213">
        <w:t xml:space="preserve"> and off-the-shelf hardware with the whole package providing the support require</w:t>
      </w:r>
      <w:r w:rsidR="00A54313">
        <w:t>ments</w:t>
      </w:r>
      <w:r w:rsidR="007B4213">
        <w:t xml:space="preserve">. </w:t>
      </w:r>
      <w:r w:rsidR="00A95C7F">
        <w:t xml:space="preserve"> </w:t>
      </w:r>
      <w:r w:rsidR="007B4213">
        <w:t>This</w:t>
      </w:r>
      <w:r w:rsidR="002A3596">
        <w:t xml:space="preserve"> </w:t>
      </w:r>
      <w:r w:rsidR="007B4213">
        <w:t>insight need</w:t>
      </w:r>
      <w:r w:rsidR="00A54313">
        <w:t>s</w:t>
      </w:r>
      <w:r w:rsidR="007B4213">
        <w:t xml:space="preserve"> to be balanced against a funding system set up to cover additional costs for disabled students. </w:t>
      </w:r>
    </w:p>
    <w:p w:rsidR="0006249E" w:rsidRDefault="0006249E" w:rsidP="001F48DE"/>
    <w:p w:rsidR="00E62AD0" w:rsidRDefault="002A3596" w:rsidP="00E15FC2">
      <w:pPr>
        <w:pStyle w:val="Heading3"/>
      </w:pPr>
      <w:r>
        <w:t>Training</w:t>
      </w:r>
    </w:p>
    <w:p w:rsidR="00442941" w:rsidRPr="00E15FC2" w:rsidRDefault="00EA68B7" w:rsidP="00E15FC2">
      <w:r>
        <w:t>Many experts have commented on the need for training to make the use of assistive</w:t>
      </w:r>
      <w:r w:rsidR="00732973">
        <w:t xml:space="preserve"> technologies truly successful, </w:t>
      </w:r>
      <w:r w:rsidR="00F1692B">
        <w:t>but</w:t>
      </w:r>
      <w:r>
        <w:t xml:space="preserve"> Draffan </w:t>
      </w:r>
      <w:r w:rsidR="000D1F57" w:rsidRPr="005C5789">
        <w:rPr>
          <w:i/>
        </w:rPr>
        <w:t>et al.</w:t>
      </w:r>
      <w:r>
        <w:t xml:space="preserve"> (2007) highlighted the fact that in their survey of dyslexic students only </w:t>
      </w:r>
      <w:r w:rsidR="00F1692B" w:rsidRPr="00F1692B">
        <w:t>46.8%</w:t>
      </w:r>
      <w:r w:rsidR="00F1692B">
        <w:t xml:space="preserve"> took up the training and of those</w:t>
      </w:r>
      <w:r w:rsidR="00E62AD0">
        <w:t>,</w:t>
      </w:r>
      <w:r w:rsidR="00F1692B">
        <w:t xml:space="preserve"> 46.6% were very satisfied with the outcome.    At the end of the report the authors posed the question: </w:t>
      </w:r>
      <w:r w:rsidR="000D1F57" w:rsidRPr="005C5789">
        <w:rPr>
          <w:i/>
        </w:rPr>
        <w:t xml:space="preserve">“A large proportion of students choose not to be trained, would training improve their benefits from the equipment supplied?” </w:t>
      </w:r>
    </w:p>
    <w:p w:rsidR="00442941" w:rsidRPr="005C5789" w:rsidRDefault="00442941" w:rsidP="00A54313">
      <w:pPr>
        <w:widowControl w:val="0"/>
        <w:autoSpaceDE w:val="0"/>
        <w:autoSpaceDN w:val="0"/>
        <w:adjustRightInd w:val="0"/>
        <w:rPr>
          <w:i/>
        </w:rPr>
      </w:pPr>
    </w:p>
    <w:p w:rsidR="00F1692B" w:rsidRDefault="00732973" w:rsidP="00732973">
      <w:pPr>
        <w:widowControl w:val="0"/>
        <w:autoSpaceDE w:val="0"/>
        <w:autoSpaceDN w:val="0"/>
        <w:adjustRightInd w:val="0"/>
      </w:pPr>
      <w:r>
        <w:t>The recent survey was</w:t>
      </w:r>
      <w:r w:rsidR="00BA3307">
        <w:t>,</w:t>
      </w:r>
      <w:r>
        <w:t xml:space="preserve"> yet again</w:t>
      </w:r>
      <w:r w:rsidR="00BA3307">
        <w:t>,</w:t>
      </w:r>
      <w:r>
        <w:t xml:space="preserve"> a snap shot of the student experience</w:t>
      </w:r>
      <w:r w:rsidR="00BA3307">
        <w:t>,</w:t>
      </w:r>
      <w:r>
        <w:t xml:space="preserve"> so the question as to whether the AT training affected outcomes could not be accurately answered as it would require a quantitative, longitudinal study.   </w:t>
      </w:r>
      <w:r w:rsidR="00AC578A">
        <w:t xml:space="preserve"> </w:t>
      </w:r>
      <w:r>
        <w:t>However, the</w:t>
      </w:r>
      <w:r w:rsidR="00AC578A">
        <w:t xml:space="preserve"> vast majority of students (</w:t>
      </w:r>
      <w:r>
        <w:t>87.6%</w:t>
      </w:r>
      <w:r w:rsidR="00AC578A">
        <w:t xml:space="preserve">) </w:t>
      </w:r>
      <w:r w:rsidR="00BA3307">
        <w:t>reported that</w:t>
      </w:r>
      <w:r w:rsidR="00AC578A">
        <w:t xml:space="preserve"> the DSA</w:t>
      </w:r>
      <w:r w:rsidR="00BA3307">
        <w:t>s</w:t>
      </w:r>
      <w:r w:rsidR="00AC578A">
        <w:t xml:space="preserve"> had a positive impact</w:t>
      </w:r>
      <w:r>
        <w:t xml:space="preserve"> on their studies and</w:t>
      </w:r>
      <w:r w:rsidR="00F1692B">
        <w:t xml:space="preserve"> there had been </w:t>
      </w:r>
      <w:r w:rsidR="00F1692B" w:rsidRPr="001202F5">
        <w:t xml:space="preserve">a </w:t>
      </w:r>
      <w:r w:rsidR="00015F46" w:rsidRPr="007213A6">
        <w:t>21%</w:t>
      </w:r>
      <w:r w:rsidR="00F1692B">
        <w:t xml:space="preserve"> increase in the </w:t>
      </w:r>
      <w:r w:rsidR="00BA3307">
        <w:t xml:space="preserve">proportion who took up </w:t>
      </w:r>
      <w:r w:rsidR="00F1692B">
        <w:t>training</w:t>
      </w:r>
      <w:r w:rsidR="003C53F5">
        <w:t>.</w:t>
      </w:r>
      <w:r w:rsidR="00BA3307">
        <w:t xml:space="preserve"> </w:t>
      </w:r>
      <w:r w:rsidR="00F1692B">
        <w:t xml:space="preserve"> </w:t>
      </w:r>
      <w:r w:rsidR="003C53F5">
        <w:t>By</w:t>
      </w:r>
      <w:r w:rsidR="00F1692B">
        <w:t xml:space="preserve"> rating the type of training it was found that training by a specialist IT trainer in the home was considered </w:t>
      </w:r>
      <w:r w:rsidR="00BA3307">
        <w:t>“</w:t>
      </w:r>
      <w:r w:rsidR="00F1692B">
        <w:t>very helpful</w:t>
      </w:r>
      <w:r w:rsidR="00BA3307">
        <w:t>”</w:t>
      </w:r>
      <w:r w:rsidR="00F1692B">
        <w:t xml:space="preserve"> by </w:t>
      </w:r>
      <w:r w:rsidR="00015F46" w:rsidRPr="007213A6">
        <w:t>42</w:t>
      </w:r>
      <w:r w:rsidR="00F1692B" w:rsidRPr="007213A6">
        <w:t>%</w:t>
      </w:r>
      <w:r w:rsidR="00F1692B">
        <w:t xml:space="preserve"> of the students</w:t>
      </w:r>
      <w:r w:rsidR="003C53F5">
        <w:t xml:space="preserve"> and training by a disability </w:t>
      </w:r>
      <w:r w:rsidR="0079009F">
        <w:t>officer</w:t>
      </w:r>
      <w:r w:rsidR="003C53F5">
        <w:t xml:space="preserve"> on campus by 36%. This compared to</w:t>
      </w:r>
      <w:r w:rsidR="00F434E8">
        <w:t xml:space="preserve"> </w:t>
      </w:r>
      <w:r w:rsidR="003C53F5">
        <w:t>19.7</w:t>
      </w:r>
      <w:r w:rsidR="00F1692B">
        <w:t>%</w:t>
      </w:r>
      <w:r w:rsidR="003C53F5">
        <w:t xml:space="preserve"> </w:t>
      </w:r>
      <w:r w:rsidR="0079009F">
        <w:t xml:space="preserve">for those students </w:t>
      </w:r>
      <w:r w:rsidR="003C53F5">
        <w:t>who received their</w:t>
      </w:r>
      <w:r w:rsidR="00F1692B">
        <w:t xml:space="preserve"> training </w:t>
      </w:r>
      <w:r w:rsidR="003C53F5">
        <w:t xml:space="preserve">from </w:t>
      </w:r>
      <w:r w:rsidR="00F1692B">
        <w:t xml:space="preserve">a specialist IT trainer </w:t>
      </w:r>
      <w:proofErr w:type="gramStart"/>
      <w:r w:rsidR="00F1692B">
        <w:t>on  campus</w:t>
      </w:r>
      <w:proofErr w:type="gramEnd"/>
      <w:r w:rsidR="007B4213">
        <w:t>.</w:t>
      </w:r>
      <w:r w:rsidR="00AC578A">
        <w:t xml:space="preserve"> </w:t>
      </w:r>
    </w:p>
    <w:p w:rsidR="007B4213" w:rsidRDefault="007B4213" w:rsidP="00F1692B">
      <w:pPr>
        <w:widowControl w:val="0"/>
        <w:autoSpaceDE w:val="0"/>
        <w:autoSpaceDN w:val="0"/>
        <w:adjustRightInd w:val="0"/>
      </w:pPr>
    </w:p>
    <w:p w:rsidR="007B4213" w:rsidRDefault="00344775" w:rsidP="00F1692B">
      <w:pPr>
        <w:widowControl w:val="0"/>
        <w:autoSpaceDE w:val="0"/>
        <w:autoSpaceDN w:val="0"/>
        <w:adjustRightInd w:val="0"/>
      </w:pPr>
      <w:r>
        <w:t>Students were least satisfied with t</w:t>
      </w:r>
      <w:r w:rsidR="007B4213">
        <w:t>raining by the supplier on installation</w:t>
      </w:r>
      <w:r>
        <w:t>. This is often only intended to be a set-up and familiarisation session but many student</w:t>
      </w:r>
      <w:r w:rsidR="00442941">
        <w:t>s</w:t>
      </w:r>
      <w:r>
        <w:t xml:space="preserve"> interpreted this as training and were disappointed by the lack of knowledge </w:t>
      </w:r>
      <w:r w:rsidR="007420E2">
        <w:t>and expertise they obtained fro</w:t>
      </w:r>
      <w:r>
        <w:t>m</w:t>
      </w:r>
      <w:r w:rsidR="007420E2">
        <w:t xml:space="preserve"> </w:t>
      </w:r>
      <w:r>
        <w:t xml:space="preserve">the session. Students who received this service were the least likely to take up all </w:t>
      </w:r>
      <w:r w:rsidR="00BA3307">
        <w:t xml:space="preserve">of </w:t>
      </w:r>
      <w:r>
        <w:t xml:space="preserve">the training hours recommended and </w:t>
      </w:r>
      <w:r w:rsidR="00442941">
        <w:t xml:space="preserve">were </w:t>
      </w:r>
      <w:r>
        <w:t xml:space="preserve">the group that </w:t>
      </w:r>
      <w:r w:rsidR="00442941">
        <w:t xml:space="preserve">made </w:t>
      </w:r>
      <w:r>
        <w:t xml:space="preserve">the most comments about poor quality training. This indicates that students need to </w:t>
      </w:r>
      <w:r w:rsidR="007420E2">
        <w:t>be aware of the difference</w:t>
      </w:r>
      <w:r w:rsidR="00442941">
        <w:t>s</w:t>
      </w:r>
      <w:r w:rsidR="007420E2">
        <w:t xml:space="preserve"> between familiarisation and training and the reasons for the recommendation of these services.</w:t>
      </w:r>
    </w:p>
    <w:p w:rsidR="00F1692B" w:rsidRDefault="00F1692B" w:rsidP="00F1692B">
      <w:pPr>
        <w:widowControl w:val="0"/>
        <w:autoSpaceDE w:val="0"/>
        <w:autoSpaceDN w:val="0"/>
        <w:adjustRightInd w:val="0"/>
      </w:pPr>
    </w:p>
    <w:p w:rsidR="009E7A14" w:rsidRDefault="007420E2" w:rsidP="00F1692B">
      <w:pPr>
        <w:widowControl w:val="0"/>
        <w:autoSpaceDE w:val="0"/>
        <w:autoSpaceDN w:val="0"/>
        <w:adjustRightInd w:val="0"/>
      </w:pPr>
      <w:r w:rsidRPr="001202F5">
        <w:t>The most common reason</w:t>
      </w:r>
      <w:r w:rsidR="00442941" w:rsidRPr="001202F5">
        <w:t>s given</w:t>
      </w:r>
      <w:r w:rsidRPr="0079009F">
        <w:t xml:space="preserve"> </w:t>
      </w:r>
      <w:r w:rsidR="00442941" w:rsidRPr="0079009F">
        <w:t xml:space="preserve">for not taking up training were similar to those mentioned by Draffan </w:t>
      </w:r>
      <w:r w:rsidR="000D1F57" w:rsidRPr="005C5789">
        <w:rPr>
          <w:i/>
        </w:rPr>
        <w:t>et al.</w:t>
      </w:r>
      <w:r w:rsidR="00442941" w:rsidRPr="0079009F">
        <w:t xml:space="preserve"> (2007), namely that </w:t>
      </w:r>
      <w:r w:rsidRPr="0079009F">
        <w:t xml:space="preserve">they </w:t>
      </w:r>
      <w:r w:rsidR="00442941" w:rsidRPr="0079009F">
        <w:t xml:space="preserve">purported to </w:t>
      </w:r>
      <w:r w:rsidRPr="0079009F">
        <w:t xml:space="preserve">already </w:t>
      </w:r>
      <w:r w:rsidR="00442941" w:rsidRPr="0079009F">
        <w:t xml:space="preserve">know </w:t>
      </w:r>
      <w:r w:rsidRPr="0079009F">
        <w:t xml:space="preserve">how to use the equipment (39%) </w:t>
      </w:r>
      <w:r w:rsidR="00442941" w:rsidRPr="0079009F">
        <w:t xml:space="preserve">or </w:t>
      </w:r>
      <w:r w:rsidRPr="0079009F">
        <w:t>that they thought they could figure it out (31%).</w:t>
      </w:r>
      <w:r w:rsidR="0079009F">
        <w:t xml:space="preserve"> </w:t>
      </w:r>
      <w:r w:rsidR="00BA3307">
        <w:t xml:space="preserve"> </w:t>
      </w:r>
      <w:r w:rsidR="00DD0B00">
        <w:t xml:space="preserve">Although only </w:t>
      </w:r>
      <w:r w:rsidR="003C53F5">
        <w:t>14</w:t>
      </w:r>
      <w:r w:rsidR="00DD0B00">
        <w:t xml:space="preserve">% of </w:t>
      </w:r>
      <w:r w:rsidR="00344775">
        <w:t>students</w:t>
      </w:r>
      <w:r w:rsidR="00DD0B00">
        <w:t xml:space="preserve"> had used </w:t>
      </w:r>
      <w:r w:rsidR="00D37FA3">
        <w:t xml:space="preserve">specific </w:t>
      </w:r>
      <w:r w:rsidR="00181A81">
        <w:t>AT</w:t>
      </w:r>
      <w:r w:rsidR="00DD0B00">
        <w:t xml:space="preserve"> </w:t>
      </w:r>
      <w:r w:rsidR="00D37FA3">
        <w:t xml:space="preserve">items </w:t>
      </w:r>
      <w:r w:rsidR="00DD0B00">
        <w:t xml:space="preserve">before attending university, it was found that </w:t>
      </w:r>
      <w:r w:rsidR="005F4F8B">
        <w:t xml:space="preserve">overall </w:t>
      </w:r>
      <w:r w:rsidR="00DD0B00">
        <w:t xml:space="preserve">this group were </w:t>
      </w:r>
      <w:r w:rsidR="00D37FA3">
        <w:t>more</w:t>
      </w:r>
      <w:r w:rsidR="003C53F5">
        <w:t xml:space="preserve"> </w:t>
      </w:r>
      <w:r w:rsidR="00DD0B00">
        <w:t xml:space="preserve">likely to take up training </w:t>
      </w:r>
      <w:r w:rsidR="00D37FA3">
        <w:t>compared to</w:t>
      </w:r>
      <w:r w:rsidR="00DD0B00">
        <w:t xml:space="preserve"> those who had no </w:t>
      </w:r>
      <w:r w:rsidR="00344775">
        <w:t>prior</w:t>
      </w:r>
      <w:r w:rsidR="00DD0B00">
        <w:t xml:space="preserve"> knowledge (</w:t>
      </w:r>
      <w:r w:rsidR="003C53F5">
        <w:t>65</w:t>
      </w:r>
      <w:r w:rsidR="00DD0B00">
        <w:t xml:space="preserve">% compared to </w:t>
      </w:r>
      <w:r w:rsidR="00C47971">
        <w:t>61</w:t>
      </w:r>
      <w:r w:rsidR="00DD0B00">
        <w:t>%). This result was unexpected</w:t>
      </w:r>
      <w:r w:rsidR="005F4F8B">
        <w:t xml:space="preserve"> and when looked at in more detail showed that those who had not only been diagnosed with having a</w:t>
      </w:r>
      <w:r w:rsidR="00B45461">
        <w:t>n impairment</w:t>
      </w:r>
      <w:r w:rsidR="00630D1B">
        <w:t>,</w:t>
      </w:r>
      <w:r w:rsidR="005F4F8B">
        <w:t xml:space="preserve"> but also knew about AT before their time in Further or Higher Education</w:t>
      </w:r>
      <w:r w:rsidR="00B45461">
        <w:t>,</w:t>
      </w:r>
      <w:r w:rsidR="005F4F8B">
        <w:t xml:space="preserve"> were even more likely to take up training (66% compared to 58%).  </w:t>
      </w:r>
      <w:r w:rsidR="00B45461">
        <w:t xml:space="preserve">Some </w:t>
      </w:r>
      <w:r w:rsidR="00BA3307">
        <w:t>impairment</w:t>
      </w:r>
      <w:r w:rsidR="00B45461">
        <w:t xml:space="preserve"> group</w:t>
      </w:r>
      <w:r w:rsidR="00BA3307">
        <w:t xml:space="preserve">s </w:t>
      </w:r>
      <w:r w:rsidR="009E7A14">
        <w:t>were</w:t>
      </w:r>
      <w:r w:rsidR="005F4F8B">
        <w:t xml:space="preserve"> very small (</w:t>
      </w:r>
      <w:r w:rsidR="009E7A14">
        <w:t xml:space="preserve">in particular </w:t>
      </w:r>
      <w:r w:rsidR="005F4F8B">
        <w:t>autism, hearing and visually impaired) and when comparing take up</w:t>
      </w:r>
      <w:r w:rsidR="009E7A14">
        <w:t xml:space="preserve"> of training</w:t>
      </w:r>
      <w:r w:rsidR="005F4F8B">
        <w:t xml:space="preserve"> </w:t>
      </w:r>
      <w:r w:rsidR="005F4F8B">
        <w:lastRenderedPageBreak/>
        <w:t xml:space="preserve">there was a variation from 27% - 70% (autism </w:t>
      </w:r>
      <w:r w:rsidR="009E7A14">
        <w:t>-</w:t>
      </w:r>
      <w:r w:rsidR="005F4F8B">
        <w:t xml:space="preserve"> visually impaired)</w:t>
      </w:r>
      <w:r w:rsidR="009E7A14">
        <w:t xml:space="preserve">.  </w:t>
      </w:r>
    </w:p>
    <w:p w:rsidR="00906731" w:rsidRDefault="00906731" w:rsidP="00F1692B">
      <w:pPr>
        <w:widowControl w:val="0"/>
        <w:autoSpaceDE w:val="0"/>
        <w:autoSpaceDN w:val="0"/>
        <w:adjustRightInd w:val="0"/>
      </w:pPr>
    </w:p>
    <w:p w:rsidR="00BA3307" w:rsidRPr="00906731" w:rsidRDefault="00906731" w:rsidP="00906731">
      <w:pPr>
        <w:pStyle w:val="Caption"/>
        <w:rPr>
          <w:b w:val="0"/>
          <w:color w:val="auto"/>
        </w:rPr>
      </w:pPr>
      <w:proofErr w:type="gramStart"/>
      <w:r w:rsidRPr="00906731">
        <w:rPr>
          <w:b w:val="0"/>
          <w:color w:val="auto"/>
        </w:rPr>
        <w:t xml:space="preserve">Figure </w:t>
      </w:r>
      <w:r w:rsidR="000949A7" w:rsidRPr="00906731">
        <w:rPr>
          <w:b w:val="0"/>
          <w:color w:val="auto"/>
        </w:rPr>
        <w:fldChar w:fldCharType="begin"/>
      </w:r>
      <w:r w:rsidRPr="00906731">
        <w:rPr>
          <w:b w:val="0"/>
          <w:color w:val="auto"/>
        </w:rPr>
        <w:instrText xml:space="preserve"> SEQ Figure \* ARABIC </w:instrText>
      </w:r>
      <w:r w:rsidR="000949A7" w:rsidRPr="00906731">
        <w:rPr>
          <w:b w:val="0"/>
          <w:color w:val="auto"/>
        </w:rPr>
        <w:fldChar w:fldCharType="separate"/>
      </w:r>
      <w:r w:rsidR="000801C8">
        <w:rPr>
          <w:b w:val="0"/>
          <w:noProof/>
          <w:color w:val="auto"/>
        </w:rPr>
        <w:t>1</w:t>
      </w:r>
      <w:r w:rsidR="000949A7" w:rsidRPr="00906731">
        <w:rPr>
          <w:b w:val="0"/>
          <w:color w:val="auto"/>
        </w:rPr>
        <w:fldChar w:fldCharType="end"/>
      </w:r>
      <w:r w:rsidRPr="00906731">
        <w:rPr>
          <w:b w:val="0"/>
          <w:color w:val="auto"/>
        </w:rPr>
        <w:t>.</w:t>
      </w:r>
      <w:proofErr w:type="gramEnd"/>
      <w:r w:rsidRPr="00906731">
        <w:rPr>
          <w:b w:val="0"/>
          <w:color w:val="auto"/>
        </w:rPr>
        <w:t xml:space="preserve"> Comparing students by disability type and their diagnosis before FE/HE, AT user &amp; training uptake</w:t>
      </w:r>
    </w:p>
    <w:p w:rsidR="000D1F57" w:rsidRDefault="001E5EAA" w:rsidP="005C5789">
      <w:pPr>
        <w:keepNext/>
        <w:widowControl w:val="0"/>
        <w:autoSpaceDE w:val="0"/>
        <w:autoSpaceDN w:val="0"/>
        <w:adjustRightInd w:val="0"/>
      </w:pPr>
      <w:r>
        <w:rPr>
          <w:noProof/>
          <w:lang w:val="en-US"/>
        </w:rPr>
        <w:drawing>
          <wp:inline distT="0" distB="0" distL="0" distR="0">
            <wp:extent cx="5271248" cy="3373989"/>
            <wp:effectExtent l="0" t="0" r="571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6731" w:rsidRDefault="00906731" w:rsidP="00F1692B">
      <w:pPr>
        <w:widowControl w:val="0"/>
        <w:autoSpaceDE w:val="0"/>
        <w:autoSpaceDN w:val="0"/>
        <w:adjustRightInd w:val="0"/>
      </w:pPr>
    </w:p>
    <w:p w:rsidR="00344775" w:rsidRDefault="009E7A14" w:rsidP="00F1692B">
      <w:pPr>
        <w:widowControl w:val="0"/>
        <w:autoSpaceDE w:val="0"/>
        <w:autoSpaceDN w:val="0"/>
        <w:adjustRightInd w:val="0"/>
      </w:pPr>
      <w:r>
        <w:t xml:space="preserve">There is some indication </w:t>
      </w:r>
      <w:r w:rsidR="00DD0B00">
        <w:t xml:space="preserve">that those </w:t>
      </w:r>
      <w:r w:rsidR="00344775">
        <w:t xml:space="preserve">who understood the benefits of </w:t>
      </w:r>
      <w:r w:rsidR="00181A81">
        <w:t>AT</w:t>
      </w:r>
      <w:r w:rsidR="00344775">
        <w:t xml:space="preserve"> and were more informed during the needs assessment process</w:t>
      </w:r>
      <w:r w:rsidR="00630D1B">
        <w:t>,</w:t>
      </w:r>
      <w:r w:rsidR="00344775">
        <w:t xml:space="preserve"> valued the benefits of training</w:t>
      </w:r>
      <w:r w:rsidR="00B45461">
        <w:t xml:space="preserve"> more highly</w:t>
      </w:r>
      <w:r w:rsidR="00344775">
        <w:t>.</w:t>
      </w:r>
    </w:p>
    <w:p w:rsidR="00442941" w:rsidRDefault="00442941" w:rsidP="00F1692B">
      <w:pPr>
        <w:widowControl w:val="0"/>
        <w:autoSpaceDE w:val="0"/>
        <w:autoSpaceDN w:val="0"/>
        <w:adjustRightInd w:val="0"/>
      </w:pPr>
    </w:p>
    <w:p w:rsidR="007923E2" w:rsidRDefault="0042215F" w:rsidP="00F1692B">
      <w:pPr>
        <w:widowControl w:val="0"/>
        <w:autoSpaceDE w:val="0"/>
        <w:autoSpaceDN w:val="0"/>
        <w:adjustRightInd w:val="0"/>
      </w:pPr>
      <w:r>
        <w:t xml:space="preserve">When asked what would </w:t>
      </w:r>
      <w:r w:rsidR="00442941">
        <w:t>help in terms of the type of training on offer</w:t>
      </w:r>
      <w:r>
        <w:t>, a</w:t>
      </w:r>
      <w:r w:rsidR="0014798A">
        <w:t xml:space="preserve">t least 39% </w:t>
      </w:r>
      <w:r w:rsidR="00D0108F">
        <w:t xml:space="preserve">of respondents </w:t>
      </w:r>
      <w:r w:rsidR="0014798A">
        <w:t xml:space="preserve">wanted </w:t>
      </w:r>
      <w:r w:rsidR="00D0108F">
        <w:t>“</w:t>
      </w:r>
      <w:r w:rsidR="0014798A">
        <w:t>drop in</w:t>
      </w:r>
      <w:r w:rsidR="00D0108F">
        <w:t>”</w:t>
      </w:r>
      <w:r w:rsidR="0014798A">
        <w:t xml:space="preserve"> facilities so they could review their needs and 27% asked for </w:t>
      </w:r>
      <w:r w:rsidR="001F19BE">
        <w:t>“</w:t>
      </w:r>
      <w:r w:rsidR="0014798A">
        <w:t>reminder sessions</w:t>
      </w:r>
      <w:r w:rsidR="001F19BE">
        <w:t>”</w:t>
      </w:r>
      <w:r w:rsidR="0014798A">
        <w:t xml:space="preserve"> with 17% declaring that </w:t>
      </w:r>
      <w:r w:rsidR="001F19BE">
        <w:t>“</w:t>
      </w:r>
      <w:r w:rsidR="0014798A">
        <w:t xml:space="preserve">shorter </w:t>
      </w:r>
      <w:r>
        <w:t xml:space="preserve">training </w:t>
      </w:r>
      <w:r w:rsidR="0014798A">
        <w:t>sessions occurring more regularly</w:t>
      </w:r>
      <w:r w:rsidR="001F19BE">
        <w:t>”</w:t>
      </w:r>
      <w:r w:rsidR="0014798A">
        <w:t xml:space="preserve"> would help. </w:t>
      </w:r>
    </w:p>
    <w:p w:rsidR="00442941" w:rsidRDefault="00442941" w:rsidP="00F1692B">
      <w:pPr>
        <w:widowControl w:val="0"/>
        <w:autoSpaceDE w:val="0"/>
        <w:autoSpaceDN w:val="0"/>
        <w:adjustRightInd w:val="0"/>
      </w:pPr>
    </w:p>
    <w:p w:rsidR="0014798A" w:rsidRDefault="0014798A" w:rsidP="0093797E">
      <w:pPr>
        <w:pStyle w:val="Heading3"/>
      </w:pPr>
      <w:r>
        <w:t>Future Trends in Technology</w:t>
      </w:r>
    </w:p>
    <w:p w:rsidR="00442941" w:rsidRDefault="0014798A" w:rsidP="0014798A">
      <w:r>
        <w:t xml:space="preserve">The Horizon </w:t>
      </w:r>
      <w:r w:rsidR="003A1E91">
        <w:t>R</w:t>
      </w:r>
      <w:r>
        <w:t xml:space="preserve">eports </w:t>
      </w:r>
      <w:r w:rsidR="003C53F5">
        <w:t xml:space="preserve">(Johnson </w:t>
      </w:r>
      <w:r w:rsidR="000D1F57" w:rsidRPr="005C5789">
        <w:rPr>
          <w:i/>
        </w:rPr>
        <w:t>et al.</w:t>
      </w:r>
      <w:r w:rsidR="00E15FC2">
        <w:t>, 2012,</w:t>
      </w:r>
      <w:r w:rsidR="003C53F5">
        <w:t xml:space="preserve"> 2013</w:t>
      </w:r>
      <w:r w:rsidR="00606681">
        <w:t xml:space="preserve">) </w:t>
      </w:r>
      <w:r>
        <w:t>have highlighted the growth in more adaptive learning environments with cloud computing, mobile apps and tablet computing coming to the fore.</w:t>
      </w:r>
      <w:r w:rsidR="001F19BE">
        <w:t xml:space="preserve"> </w:t>
      </w:r>
      <w:r>
        <w:t xml:space="preserve"> </w:t>
      </w:r>
      <w:r w:rsidR="00B0522A">
        <w:t>The survey data</w:t>
      </w:r>
      <w:r w:rsidR="00981843">
        <w:t xml:space="preserve"> showed that </w:t>
      </w:r>
      <w:r w:rsidR="00B0522A">
        <w:t xml:space="preserve">the students </w:t>
      </w:r>
      <w:r w:rsidR="00981843">
        <w:t>were also considering these types of technologies</w:t>
      </w:r>
      <w:r w:rsidR="002C1F9E">
        <w:t>,</w:t>
      </w:r>
      <w:r w:rsidR="00981843">
        <w:t xml:space="preserve"> with a marked preference for </w:t>
      </w:r>
      <w:r w:rsidR="002C1F9E">
        <w:t xml:space="preserve">lighter, </w:t>
      </w:r>
      <w:r w:rsidR="00981843">
        <w:t xml:space="preserve">portable technologies </w:t>
      </w:r>
      <w:r w:rsidR="002C1F9E">
        <w:t xml:space="preserve">which </w:t>
      </w:r>
      <w:r w:rsidR="00981843">
        <w:t>allowed them to be flexible in their approach to learning</w:t>
      </w:r>
      <w:r w:rsidR="00442941">
        <w:t xml:space="preserve">.  This was seen in the </w:t>
      </w:r>
      <w:r w:rsidR="00344775">
        <w:t xml:space="preserve">many comments they had made about wanting to have access to their </w:t>
      </w:r>
      <w:r w:rsidR="00442941">
        <w:t>AT</w:t>
      </w:r>
      <w:r w:rsidR="00344775">
        <w:t xml:space="preserve"> </w:t>
      </w:r>
      <w:r w:rsidR="00C26D55">
        <w:t>“</w:t>
      </w:r>
      <w:r w:rsidR="00344775">
        <w:t>at all times</w:t>
      </w:r>
      <w:r w:rsidR="00C26D55">
        <w:t>”</w:t>
      </w:r>
      <w:r w:rsidR="00344775">
        <w:t xml:space="preserve"> and the importance of having support for note taking and during lectures. </w:t>
      </w:r>
    </w:p>
    <w:p w:rsidR="00442941" w:rsidRDefault="00442941" w:rsidP="0014798A"/>
    <w:p w:rsidR="0014798A" w:rsidRDefault="00344775" w:rsidP="0014798A">
      <w:r>
        <w:t>While such portable tools may be more expensive, the increased independence they provide can lead to less reliance on</w:t>
      </w:r>
      <w:r w:rsidR="00442941">
        <w:t xml:space="preserve"> the even more</w:t>
      </w:r>
      <w:r>
        <w:t xml:space="preserve"> expensive non-medical helper provision and also enables the student to develop strategies they can use after their studies.</w:t>
      </w:r>
      <w:r w:rsidR="00981843">
        <w:t xml:space="preserve">  Several mentioned the latest tablets or smart phones when asked </w:t>
      </w:r>
      <w:r w:rsidR="00AE6F5F">
        <w:t>“</w:t>
      </w:r>
      <w:r w:rsidR="00AE6F5F" w:rsidRPr="00AE6F5F">
        <w:t>Is there any piece of hardware or software that you would have benefitted from during your course which you were not recommended in your needs assessment</w:t>
      </w:r>
      <w:r w:rsidR="00AE6F5F" w:rsidRPr="00AE6F5F">
        <w:rPr>
          <w:color w:val="000000"/>
        </w:rPr>
        <w:t>?</w:t>
      </w:r>
      <w:r w:rsidR="00AE6F5F">
        <w:rPr>
          <w:color w:val="000000"/>
        </w:rPr>
        <w:t>”</w:t>
      </w:r>
      <w:r w:rsidR="00AE6F5F" w:rsidRPr="00AE6F5F">
        <w:rPr>
          <w:color w:val="000000"/>
        </w:rPr>
        <w:t xml:space="preserve">  </w:t>
      </w:r>
    </w:p>
    <w:p w:rsidR="00981843" w:rsidRDefault="00981843" w:rsidP="0014798A"/>
    <w:p w:rsidR="00AE6F5F" w:rsidRDefault="00AE6F5F" w:rsidP="00981843">
      <w:pPr>
        <w:ind w:left="360" w:right="1212"/>
        <w:rPr>
          <w:i/>
          <w:iCs/>
        </w:rPr>
      </w:pPr>
      <w:proofErr w:type="gramStart"/>
      <w:r w:rsidRPr="00981843">
        <w:rPr>
          <w:i/>
          <w:iCs/>
        </w:rPr>
        <w:lastRenderedPageBreak/>
        <w:t>“</w:t>
      </w:r>
      <w:proofErr w:type="spellStart"/>
      <w:r w:rsidRPr="00981843">
        <w:rPr>
          <w:i/>
          <w:iCs/>
        </w:rPr>
        <w:t>Ipad</w:t>
      </w:r>
      <w:proofErr w:type="spellEnd"/>
      <w:r w:rsidRPr="00981843">
        <w:rPr>
          <w:i/>
          <w:iCs/>
        </w:rPr>
        <w:t xml:space="preserve"> or tablet.</w:t>
      </w:r>
      <w:proofErr w:type="gramEnd"/>
      <w:r w:rsidRPr="00981843">
        <w:rPr>
          <w:i/>
          <w:iCs/>
        </w:rPr>
        <w:t xml:space="preserve"> I am quicker at writing on a keyboard but I am unable to carry my laptop everywhere with me due to its weight and size.” </w:t>
      </w:r>
      <w:r w:rsidRPr="00442941">
        <w:rPr>
          <w:iCs/>
        </w:rPr>
        <w:t xml:space="preserve">(Student with </w:t>
      </w:r>
      <w:r w:rsidR="007923E2" w:rsidRPr="00442941">
        <w:rPr>
          <w:iCs/>
        </w:rPr>
        <w:t>m</w:t>
      </w:r>
      <w:r w:rsidRPr="00442941">
        <w:rPr>
          <w:iCs/>
        </w:rPr>
        <w:t xml:space="preserve">ental </w:t>
      </w:r>
      <w:r w:rsidR="007923E2" w:rsidRPr="00442941">
        <w:rPr>
          <w:iCs/>
        </w:rPr>
        <w:t>h</w:t>
      </w:r>
      <w:r w:rsidRPr="00442941">
        <w:rPr>
          <w:iCs/>
        </w:rPr>
        <w:t>ealth issues)</w:t>
      </w:r>
    </w:p>
    <w:p w:rsidR="00981843" w:rsidRPr="00981843" w:rsidRDefault="00981843" w:rsidP="00981843">
      <w:pPr>
        <w:ind w:left="360" w:right="1212"/>
      </w:pPr>
    </w:p>
    <w:p w:rsidR="00AE6F5F" w:rsidRPr="00981843" w:rsidRDefault="00AE6F5F" w:rsidP="00981843">
      <w:pPr>
        <w:ind w:left="360" w:right="1212"/>
      </w:pPr>
      <w:r w:rsidRPr="00981843">
        <w:rPr>
          <w:i/>
          <w:iCs/>
        </w:rPr>
        <w:t xml:space="preserve"> “Because of neck problems it is very difficult to read notes etcetera from a flat surface. An e-reader would be very useful because of the small print/feint</w:t>
      </w:r>
      <w:r w:rsidR="00E15FC2">
        <w:rPr>
          <w:i/>
          <w:iCs/>
        </w:rPr>
        <w:t xml:space="preserve"> </w:t>
      </w:r>
      <w:r w:rsidRPr="00981843">
        <w:rPr>
          <w:i/>
          <w:iCs/>
        </w:rPr>
        <w:t>print of books</w:t>
      </w:r>
      <w:r w:rsidR="00E15FC2">
        <w:rPr>
          <w:i/>
          <w:iCs/>
        </w:rPr>
        <w:t>.</w:t>
      </w:r>
      <w:r w:rsidRPr="00981843">
        <w:rPr>
          <w:i/>
          <w:iCs/>
        </w:rPr>
        <w:t xml:space="preserve">”  </w:t>
      </w:r>
      <w:r w:rsidRPr="00442941">
        <w:rPr>
          <w:iCs/>
        </w:rPr>
        <w:t xml:space="preserve">(Student with </w:t>
      </w:r>
      <w:r w:rsidR="007923E2" w:rsidRPr="00442941">
        <w:rPr>
          <w:iCs/>
        </w:rPr>
        <w:t>c</w:t>
      </w:r>
      <w:r w:rsidRPr="00442941">
        <w:rPr>
          <w:iCs/>
        </w:rPr>
        <w:t>hro</w:t>
      </w:r>
      <w:r w:rsidR="007923E2" w:rsidRPr="00442941">
        <w:rPr>
          <w:iCs/>
        </w:rPr>
        <w:t>n</w:t>
      </w:r>
      <w:r w:rsidRPr="00442941">
        <w:rPr>
          <w:iCs/>
        </w:rPr>
        <w:t>ic medical</w:t>
      </w:r>
      <w:r w:rsidRPr="00981843">
        <w:rPr>
          <w:i/>
          <w:iCs/>
        </w:rPr>
        <w:t xml:space="preserve"> </w:t>
      </w:r>
      <w:r w:rsidR="000D1F57" w:rsidRPr="005C5789">
        <w:rPr>
          <w:iCs/>
        </w:rPr>
        <w:t>condition)</w:t>
      </w:r>
      <w:r w:rsidRPr="00981843">
        <w:rPr>
          <w:i/>
          <w:iCs/>
        </w:rPr>
        <w:t xml:space="preserve"> </w:t>
      </w:r>
    </w:p>
    <w:p w:rsidR="00AE6F5F" w:rsidRDefault="00AE6F5F" w:rsidP="0014798A"/>
    <w:p w:rsidR="00AE6F5F" w:rsidRDefault="00AE6F5F" w:rsidP="0014798A">
      <w:r>
        <w:t>There are clearly implications for trainers when considering these technologies</w:t>
      </w:r>
      <w:r w:rsidR="00A7594E">
        <w:t>,</w:t>
      </w:r>
      <w:r>
        <w:t xml:space="preserve"> as they not only come in a myriad of forms, but they also have the propensity to stretch any expert’s knowledge in terms of the strategies that could be used with the thousands of apps available.  They may also cause concerns for fund</w:t>
      </w:r>
      <w:r w:rsidR="00A7594E">
        <w:t>ing bodies</w:t>
      </w:r>
      <w:r>
        <w:t xml:space="preserve"> as </w:t>
      </w:r>
      <w:r w:rsidR="00344775">
        <w:t>ap</w:t>
      </w:r>
      <w:r w:rsidR="00570348">
        <w:t>p</w:t>
      </w:r>
      <w:r w:rsidR="00344775">
        <w:t>s, subscriptions and shareware tools being suggested by students do not fit into the current AT supply and training paradigm for the DSA</w:t>
      </w:r>
      <w:r w:rsidR="00EF752E">
        <w:t>s</w:t>
      </w:r>
      <w:r w:rsidR="00344775">
        <w:t xml:space="preserve">. </w:t>
      </w:r>
    </w:p>
    <w:p w:rsidR="00570348" w:rsidRDefault="00570348" w:rsidP="0014798A"/>
    <w:p w:rsidR="00AE6F5F" w:rsidRDefault="00AE6F5F" w:rsidP="00E15FC2">
      <w:pPr>
        <w:pStyle w:val="Heading3"/>
      </w:pPr>
      <w:r>
        <w:t>Conclusion</w:t>
      </w:r>
      <w:r w:rsidR="00981843">
        <w:tab/>
      </w:r>
    </w:p>
    <w:p w:rsidR="00981843" w:rsidRDefault="00AE6F5F" w:rsidP="007213A6">
      <w:r>
        <w:t>The way we use technologies has not only changed since the earlier studies were undertaken with disabled students in receipt of the</w:t>
      </w:r>
      <w:r w:rsidR="00E15FC2">
        <w:t xml:space="preserve"> DSAs</w:t>
      </w:r>
      <w:r w:rsidR="00720F52">
        <w:t>,</w:t>
      </w:r>
      <w:r>
        <w:t xml:space="preserve"> but also the expectations of the students ha</w:t>
      </w:r>
      <w:r w:rsidR="002F1F4D">
        <w:t>ve</w:t>
      </w:r>
      <w:r>
        <w:t xml:space="preserve"> changed.  They </w:t>
      </w:r>
      <w:r w:rsidR="002F1F4D">
        <w:t xml:space="preserve">expect </w:t>
      </w:r>
      <w:r>
        <w:t xml:space="preserve">to learn on the move, adapt their reading environment to suit their needs by </w:t>
      </w:r>
      <w:r w:rsidR="00F143D4">
        <w:t>personalising</w:t>
      </w:r>
      <w:r>
        <w:t xml:space="preserve"> their technologies</w:t>
      </w:r>
      <w:r w:rsidR="002F1F4D">
        <w:t xml:space="preserve">, they are often </w:t>
      </w:r>
      <w:r w:rsidR="00F143D4">
        <w:t>far more aware of what is available in terms of mobile technology</w:t>
      </w:r>
      <w:r w:rsidR="002F1F4D">
        <w:t>,</w:t>
      </w:r>
      <w:r w:rsidR="00F143D4">
        <w:t xml:space="preserve"> but not in terms of specialist </w:t>
      </w:r>
      <w:r w:rsidR="00181A81">
        <w:t>AT</w:t>
      </w:r>
      <w:r w:rsidR="00F143D4">
        <w:t>.  This recent survey still found that</w:t>
      </w:r>
      <w:r w:rsidR="002F1F4D">
        <w:t xml:space="preserve"> when they began their degree course</w:t>
      </w:r>
      <w:r w:rsidR="00F143D4">
        <w:t xml:space="preserve"> </w:t>
      </w:r>
      <w:r w:rsidR="003151F0" w:rsidRPr="007213A6">
        <w:t>86.2</w:t>
      </w:r>
      <w:r w:rsidR="00F143D4" w:rsidRPr="007213A6">
        <w:t>%</w:t>
      </w:r>
      <w:r w:rsidR="00F143D4">
        <w:t xml:space="preserve"> of the students had not used</w:t>
      </w:r>
      <w:r w:rsidR="002F1F4D">
        <w:t>,</w:t>
      </w:r>
      <w:r w:rsidR="00F143D4">
        <w:t xml:space="preserve"> or were unaware of</w:t>
      </w:r>
      <w:r w:rsidR="002F1F4D">
        <w:t>,</w:t>
      </w:r>
      <w:r w:rsidR="00F143D4">
        <w:t xml:space="preserve"> the types of technologies that could help with their study skills. </w:t>
      </w:r>
    </w:p>
    <w:p w:rsidR="00F143D4" w:rsidRDefault="00F143D4" w:rsidP="00F143D4"/>
    <w:p w:rsidR="00F143D4" w:rsidRPr="00F143D4" w:rsidRDefault="002F1F4D" w:rsidP="00F143D4">
      <w:r>
        <w:t>T</w:t>
      </w:r>
      <w:r w:rsidR="00F143D4">
        <w:t>his survey has shown that the student</w:t>
      </w:r>
      <w:r>
        <w:t>s</w:t>
      </w:r>
      <w:r w:rsidR="00F143D4">
        <w:t xml:space="preserve"> have a high regard for what the Disabled Students</w:t>
      </w:r>
      <w:r w:rsidR="00377801">
        <w:t>’</w:t>
      </w:r>
      <w:r w:rsidR="00F143D4">
        <w:t xml:space="preserve"> Allowances can offer them in terms of support</w:t>
      </w:r>
      <w:r>
        <w:t>,</w:t>
      </w:r>
      <w:r w:rsidR="00F143D4">
        <w:t xml:space="preserve"> but that there are still challenges in the way we describe what is available, how the training can help and what the funding will allow assessors to </w:t>
      </w:r>
      <w:r>
        <w:t xml:space="preserve">recommend </w:t>
      </w:r>
      <w:r w:rsidR="00F143D4">
        <w:t>in the future that will fit with the changing nature of the</w:t>
      </w:r>
      <w:r>
        <w:t xml:space="preserve"> students’</w:t>
      </w:r>
      <w:r w:rsidR="00F143D4">
        <w:t xml:space="preserve"> studies.  The online world of Massive Open Online Courses</w:t>
      </w:r>
      <w:r w:rsidR="00E15FC2" w:rsidRPr="00E15FC2">
        <w:t xml:space="preserve"> </w:t>
      </w:r>
      <w:r w:rsidR="00E15FC2">
        <w:t>(MOOCs</w:t>
      </w:r>
      <w:r w:rsidR="00F143D4">
        <w:t>) with their accessibility challenges beckon</w:t>
      </w:r>
      <w:r w:rsidR="00A9695F">
        <w:t>s</w:t>
      </w:r>
      <w:r>
        <w:t>,</w:t>
      </w:r>
      <w:r w:rsidR="00F143D4">
        <w:t xml:space="preserve"> alongside the traditional face to face lectures and seminars.  </w:t>
      </w:r>
      <w:r>
        <w:t xml:space="preserve">Professionals working with disabled students need </w:t>
      </w:r>
      <w:r w:rsidR="00F143D4">
        <w:t xml:space="preserve">to be aware of these flexible learning environments and to </w:t>
      </w:r>
      <w:r>
        <w:t xml:space="preserve">facilitate </w:t>
      </w:r>
      <w:r w:rsidR="00F143D4">
        <w:t>disabled student</w:t>
      </w:r>
      <w:r>
        <w:t>s</w:t>
      </w:r>
      <w:r w:rsidR="00F143D4">
        <w:t xml:space="preserve"> </w:t>
      </w:r>
      <w:r>
        <w:t xml:space="preserve">receiving </w:t>
      </w:r>
      <w:r w:rsidR="00F143D4">
        <w:t>equal access</w:t>
      </w:r>
      <w:r>
        <w:t>,</w:t>
      </w:r>
      <w:r w:rsidR="00F143D4">
        <w:t xml:space="preserve"> with technologies that suit their individual needs.   </w:t>
      </w:r>
    </w:p>
    <w:p w:rsidR="00E02236" w:rsidRDefault="00E02236" w:rsidP="00E02236"/>
    <w:p w:rsidR="00E02236" w:rsidRDefault="00E02236" w:rsidP="00E15FC2">
      <w:pPr>
        <w:pStyle w:val="Heading3"/>
      </w:pPr>
      <w:r>
        <w:t>References</w:t>
      </w:r>
    </w:p>
    <w:p w:rsidR="00E15FC2" w:rsidRPr="00055700" w:rsidRDefault="00E15FC2" w:rsidP="00E15FC2">
      <w:pPr>
        <w:rPr>
          <w:rStyle w:val="personname"/>
          <w:rFonts w:asciiTheme="majorHAnsi" w:hAnsiTheme="majorHAnsi" w:cs="Arial"/>
        </w:rPr>
      </w:pPr>
      <w:r w:rsidRPr="00570348">
        <w:rPr>
          <w:rStyle w:val="personname"/>
          <w:rFonts w:asciiTheme="majorHAnsi" w:hAnsiTheme="majorHAnsi" w:cs="Arial"/>
        </w:rPr>
        <w:t>Cobham</w:t>
      </w:r>
      <w:r>
        <w:rPr>
          <w:rStyle w:val="personname"/>
          <w:rFonts w:asciiTheme="majorHAnsi" w:hAnsiTheme="majorHAnsi" w:cs="Arial"/>
        </w:rPr>
        <w:t>,</w:t>
      </w:r>
      <w:r w:rsidRPr="00570348">
        <w:rPr>
          <w:rStyle w:val="personname"/>
          <w:rFonts w:asciiTheme="majorHAnsi" w:hAnsiTheme="majorHAnsi" w:cs="Arial"/>
        </w:rPr>
        <w:t xml:space="preserve"> E</w:t>
      </w:r>
      <w:r>
        <w:rPr>
          <w:rStyle w:val="personname"/>
          <w:rFonts w:asciiTheme="majorHAnsi" w:hAnsiTheme="majorHAnsi" w:cs="Arial"/>
        </w:rPr>
        <w:t>.,</w:t>
      </w:r>
      <w:r w:rsidRPr="00570348">
        <w:rPr>
          <w:rStyle w:val="personname"/>
          <w:rFonts w:asciiTheme="majorHAnsi" w:hAnsiTheme="majorHAnsi" w:cs="Arial"/>
        </w:rPr>
        <w:t xml:space="preserve"> Coupe</w:t>
      </w:r>
      <w:r>
        <w:rPr>
          <w:rStyle w:val="personname"/>
          <w:rFonts w:asciiTheme="majorHAnsi" w:hAnsiTheme="majorHAnsi" w:cs="Arial"/>
        </w:rPr>
        <w:t>,</w:t>
      </w:r>
      <w:r w:rsidRPr="00570348">
        <w:rPr>
          <w:rStyle w:val="personname"/>
          <w:rFonts w:asciiTheme="majorHAnsi" w:hAnsiTheme="majorHAnsi" w:cs="Arial"/>
        </w:rPr>
        <w:t xml:space="preserve"> C</w:t>
      </w:r>
      <w:r>
        <w:rPr>
          <w:rStyle w:val="personname"/>
          <w:rFonts w:asciiTheme="majorHAnsi" w:hAnsiTheme="majorHAnsi" w:cs="Arial"/>
        </w:rPr>
        <w:t>.,</w:t>
      </w:r>
      <w:r w:rsidRPr="00570348">
        <w:rPr>
          <w:rStyle w:val="personname"/>
          <w:rFonts w:asciiTheme="majorHAnsi" w:hAnsiTheme="majorHAnsi" w:cs="Arial"/>
        </w:rPr>
        <w:t xml:space="preserve"> Broadbent</w:t>
      </w:r>
      <w:r>
        <w:rPr>
          <w:rStyle w:val="personname"/>
          <w:rFonts w:asciiTheme="majorHAnsi" w:hAnsiTheme="majorHAnsi" w:cs="Arial"/>
        </w:rPr>
        <w:t>,</w:t>
      </w:r>
      <w:r w:rsidRPr="00570348">
        <w:rPr>
          <w:rStyle w:val="personname"/>
          <w:rFonts w:asciiTheme="majorHAnsi" w:hAnsiTheme="majorHAnsi" w:cs="Arial"/>
        </w:rPr>
        <w:t xml:space="preserve"> E</w:t>
      </w:r>
      <w:r>
        <w:rPr>
          <w:rStyle w:val="personname"/>
          <w:rFonts w:asciiTheme="majorHAnsi" w:hAnsiTheme="majorHAnsi" w:cs="Arial"/>
        </w:rPr>
        <w:t>.,</w:t>
      </w:r>
      <w:r w:rsidRPr="00570348">
        <w:rPr>
          <w:rStyle w:val="personname"/>
          <w:rFonts w:asciiTheme="majorHAnsi" w:hAnsiTheme="majorHAnsi" w:cs="Arial"/>
        </w:rPr>
        <w:t xml:space="preserve"> &amp; Broadbent</w:t>
      </w:r>
      <w:r>
        <w:rPr>
          <w:rStyle w:val="personname"/>
          <w:rFonts w:asciiTheme="majorHAnsi" w:hAnsiTheme="majorHAnsi" w:cs="Arial"/>
        </w:rPr>
        <w:t>,</w:t>
      </w:r>
      <w:r w:rsidRPr="00570348">
        <w:rPr>
          <w:rStyle w:val="personname"/>
          <w:rFonts w:asciiTheme="majorHAnsi" w:hAnsiTheme="majorHAnsi" w:cs="Arial"/>
        </w:rPr>
        <w:t xml:space="preserve"> S</w:t>
      </w:r>
      <w:r>
        <w:rPr>
          <w:rStyle w:val="personname"/>
          <w:rFonts w:asciiTheme="majorHAnsi" w:hAnsiTheme="majorHAnsi" w:cs="Arial"/>
        </w:rPr>
        <w:t>. (2001)</w:t>
      </w:r>
      <w:r w:rsidRPr="00570348">
        <w:rPr>
          <w:rStyle w:val="personname"/>
          <w:rFonts w:asciiTheme="majorHAnsi" w:hAnsiTheme="majorHAnsi" w:cs="Arial"/>
        </w:rPr>
        <w:t xml:space="preserve"> Evaluation of the process of identifying the provision of assistive technology, study strategies and support for students with disabilities in higher education and the value of this intervention on their education and their lives. </w:t>
      </w:r>
      <w:r w:rsidRPr="00570348">
        <w:rPr>
          <w:rStyle w:val="personname"/>
          <w:rFonts w:asciiTheme="majorHAnsi" w:hAnsiTheme="majorHAnsi" w:cs="Arial"/>
          <w:i/>
        </w:rPr>
        <w:t>The Skill Journal</w:t>
      </w:r>
      <w:r w:rsidR="00055700">
        <w:rPr>
          <w:rStyle w:val="personname"/>
          <w:rFonts w:asciiTheme="majorHAnsi" w:hAnsiTheme="majorHAnsi" w:cs="Arial"/>
          <w:i/>
        </w:rPr>
        <w:t>,</w:t>
      </w:r>
      <w:r>
        <w:rPr>
          <w:rStyle w:val="personname"/>
          <w:rFonts w:asciiTheme="majorHAnsi" w:hAnsiTheme="majorHAnsi" w:cs="Arial"/>
          <w:i/>
        </w:rPr>
        <w:t xml:space="preserve"> </w:t>
      </w:r>
      <w:r w:rsidR="00055700" w:rsidRPr="00055700">
        <w:rPr>
          <w:rStyle w:val="personname"/>
          <w:rFonts w:asciiTheme="majorHAnsi" w:hAnsiTheme="majorHAnsi" w:cs="Arial"/>
        </w:rPr>
        <w:t xml:space="preserve">69, pp. </w:t>
      </w:r>
      <w:r w:rsidRPr="00055700">
        <w:rPr>
          <w:rStyle w:val="personname"/>
          <w:rFonts w:asciiTheme="majorHAnsi" w:hAnsiTheme="majorHAnsi" w:cs="Arial"/>
        </w:rPr>
        <w:t>4 – 11.</w:t>
      </w:r>
    </w:p>
    <w:p w:rsidR="00E15FC2" w:rsidRPr="00E15FC2" w:rsidRDefault="00E15FC2" w:rsidP="00E15FC2"/>
    <w:p w:rsidR="00055700" w:rsidRPr="00055700" w:rsidRDefault="00055700" w:rsidP="00055700">
      <w:pPr>
        <w:rPr>
          <w:rFonts w:asciiTheme="majorHAnsi" w:hAnsiTheme="majorHAnsi" w:cs="Arial"/>
        </w:rPr>
      </w:pPr>
      <w:r w:rsidRPr="00E6265F">
        <w:rPr>
          <w:rStyle w:val="personname"/>
          <w:rFonts w:asciiTheme="majorHAnsi" w:hAnsiTheme="majorHAnsi" w:cs="Arial"/>
          <w:lang w:val="de-DE"/>
        </w:rPr>
        <w:t>Draffan, E.A.</w:t>
      </w:r>
      <w:r>
        <w:rPr>
          <w:rStyle w:val="creators"/>
          <w:lang w:val="de-DE"/>
        </w:rPr>
        <w:t>,</w:t>
      </w:r>
      <w:r w:rsidRPr="00E6265F">
        <w:rPr>
          <w:rStyle w:val="creators"/>
          <w:rFonts w:asciiTheme="majorHAnsi" w:hAnsiTheme="majorHAnsi" w:cs="Arial"/>
          <w:lang w:val="de-DE"/>
        </w:rPr>
        <w:t xml:space="preserve"> </w:t>
      </w:r>
      <w:r w:rsidRPr="00E6265F">
        <w:rPr>
          <w:rStyle w:val="personname"/>
          <w:rFonts w:asciiTheme="majorHAnsi" w:hAnsiTheme="majorHAnsi" w:cs="Arial"/>
          <w:lang w:val="de-DE"/>
        </w:rPr>
        <w:t>Evans, D.G.</w:t>
      </w:r>
      <w:r>
        <w:rPr>
          <w:rStyle w:val="personname"/>
          <w:rFonts w:asciiTheme="majorHAnsi" w:hAnsiTheme="majorHAnsi" w:cs="Arial"/>
          <w:lang w:val="de-DE"/>
        </w:rPr>
        <w:t>,</w:t>
      </w:r>
      <w:r w:rsidRPr="00E6265F">
        <w:rPr>
          <w:rStyle w:val="creators"/>
          <w:rFonts w:asciiTheme="majorHAnsi" w:hAnsiTheme="majorHAnsi" w:cs="Arial"/>
          <w:lang w:val="de-DE"/>
        </w:rPr>
        <w:t xml:space="preserve"> </w:t>
      </w:r>
      <w:r w:rsidRPr="00E6265F">
        <w:rPr>
          <w:rStyle w:val="personname"/>
          <w:rFonts w:asciiTheme="majorHAnsi" w:hAnsiTheme="majorHAnsi" w:cs="Arial"/>
          <w:lang w:val="de-DE"/>
        </w:rPr>
        <w:t>Blenkhorn, P.</w:t>
      </w:r>
      <w:r>
        <w:rPr>
          <w:rStyle w:val="citation"/>
          <w:lang w:val="de-DE"/>
        </w:rPr>
        <w:t>,</w:t>
      </w:r>
      <w:r w:rsidRPr="00E6265F">
        <w:rPr>
          <w:rStyle w:val="citation"/>
          <w:rFonts w:asciiTheme="majorHAnsi" w:hAnsiTheme="majorHAnsi" w:cs="Arial"/>
          <w:lang w:val="de-DE"/>
        </w:rPr>
        <w:t xml:space="preserve"> &amp; </w:t>
      </w:r>
      <w:r w:rsidRPr="00E6265F">
        <w:rPr>
          <w:rStyle w:val="personname"/>
          <w:rFonts w:asciiTheme="majorHAnsi" w:hAnsiTheme="majorHAnsi" w:cs="Arial"/>
          <w:lang w:val="de-DE"/>
        </w:rPr>
        <w:t>Scherer, M.J.</w:t>
      </w:r>
      <w:r>
        <w:rPr>
          <w:rStyle w:val="editors"/>
          <w:rFonts w:asciiTheme="majorHAnsi" w:hAnsiTheme="majorHAnsi" w:cs="Arial"/>
          <w:lang w:val="de-DE"/>
        </w:rPr>
        <w:t xml:space="preserve"> </w:t>
      </w:r>
      <w:r w:rsidRPr="00570348">
        <w:rPr>
          <w:rStyle w:val="Date1"/>
          <w:rFonts w:asciiTheme="majorHAnsi" w:hAnsiTheme="majorHAnsi" w:cs="Arial"/>
        </w:rPr>
        <w:t xml:space="preserve">(2007) </w:t>
      </w:r>
      <w:r>
        <w:rPr>
          <w:rStyle w:val="Title1"/>
          <w:rFonts w:asciiTheme="majorHAnsi" w:hAnsiTheme="majorHAnsi" w:cs="Arial"/>
        </w:rPr>
        <w:t>A survey of the use of assistive technology by students with d</w:t>
      </w:r>
      <w:r w:rsidRPr="00570348">
        <w:rPr>
          <w:rStyle w:val="Title1"/>
          <w:rFonts w:asciiTheme="majorHAnsi" w:hAnsiTheme="majorHAnsi" w:cs="Arial"/>
        </w:rPr>
        <w:t>ysle</w:t>
      </w:r>
      <w:r>
        <w:rPr>
          <w:rStyle w:val="Title1"/>
          <w:rFonts w:asciiTheme="majorHAnsi" w:hAnsiTheme="majorHAnsi" w:cs="Arial"/>
        </w:rPr>
        <w:t>xia in post-secondary education</w:t>
      </w:r>
      <w:r w:rsidRPr="00570348">
        <w:rPr>
          <w:rStyle w:val="Title1"/>
          <w:rFonts w:asciiTheme="majorHAnsi" w:hAnsiTheme="majorHAnsi" w:cs="Arial"/>
        </w:rPr>
        <w:t>.</w:t>
      </w:r>
      <w:r w:rsidRPr="00570348">
        <w:rPr>
          <w:rStyle w:val="citation"/>
          <w:rFonts w:asciiTheme="majorHAnsi" w:hAnsiTheme="majorHAnsi" w:cs="Arial"/>
        </w:rPr>
        <w:t xml:space="preserve">  </w:t>
      </w:r>
      <w:r w:rsidRPr="00570348">
        <w:rPr>
          <w:rStyle w:val="Emphasis"/>
          <w:rFonts w:asciiTheme="majorHAnsi" w:hAnsiTheme="majorHAnsi" w:cs="Arial"/>
        </w:rPr>
        <w:t>Disability and Rehabilitation: Assistive Technology</w:t>
      </w:r>
      <w:r w:rsidRPr="00570348">
        <w:rPr>
          <w:rStyle w:val="citation"/>
          <w:rFonts w:asciiTheme="majorHAnsi" w:hAnsiTheme="majorHAnsi" w:cs="Arial"/>
        </w:rPr>
        <w:t xml:space="preserve">, </w:t>
      </w:r>
      <w:r w:rsidRPr="00570348">
        <w:rPr>
          <w:rStyle w:val="volume"/>
          <w:rFonts w:asciiTheme="majorHAnsi" w:hAnsiTheme="majorHAnsi" w:cs="Arial"/>
        </w:rPr>
        <w:t>2</w:t>
      </w:r>
      <w:r w:rsidRPr="00570348">
        <w:rPr>
          <w:rStyle w:val="citation"/>
          <w:rFonts w:asciiTheme="majorHAnsi" w:hAnsiTheme="majorHAnsi" w:cs="Arial"/>
        </w:rPr>
        <w:t xml:space="preserve">, </w:t>
      </w:r>
      <w:r w:rsidRPr="00570348">
        <w:rPr>
          <w:rStyle w:val="number"/>
          <w:rFonts w:asciiTheme="majorHAnsi" w:hAnsiTheme="majorHAnsi" w:cs="Arial"/>
        </w:rPr>
        <w:t>(2)</w:t>
      </w:r>
      <w:r w:rsidRPr="00570348">
        <w:rPr>
          <w:rStyle w:val="citation"/>
          <w:rFonts w:asciiTheme="majorHAnsi" w:hAnsiTheme="majorHAnsi" w:cs="Arial"/>
        </w:rPr>
        <w:t xml:space="preserve">, </w:t>
      </w:r>
      <w:r>
        <w:rPr>
          <w:rStyle w:val="citation"/>
          <w:rFonts w:asciiTheme="majorHAnsi" w:hAnsiTheme="majorHAnsi" w:cs="Arial"/>
        </w:rPr>
        <w:t xml:space="preserve">pp. </w:t>
      </w:r>
      <w:r w:rsidRPr="00570348">
        <w:rPr>
          <w:rStyle w:val="pagerange"/>
          <w:rFonts w:asciiTheme="majorHAnsi" w:hAnsiTheme="majorHAnsi" w:cs="Arial"/>
        </w:rPr>
        <w:t>105-116</w:t>
      </w:r>
      <w:r w:rsidRPr="00570348">
        <w:rPr>
          <w:rStyle w:val="citation"/>
          <w:rFonts w:asciiTheme="majorHAnsi" w:hAnsiTheme="majorHAnsi" w:cs="Arial"/>
        </w:rPr>
        <w:t xml:space="preserve">. </w:t>
      </w:r>
    </w:p>
    <w:p w:rsidR="00055700" w:rsidRDefault="00055700" w:rsidP="00055700">
      <w:pPr>
        <w:rPr>
          <w:rStyle w:val="personname"/>
          <w:rFonts w:asciiTheme="majorHAnsi" w:hAnsiTheme="majorHAnsi" w:cs="Arial"/>
          <w:lang w:val="de-DE"/>
        </w:rPr>
      </w:pPr>
    </w:p>
    <w:p w:rsidR="00055700" w:rsidRDefault="00055700" w:rsidP="00055700">
      <w:pPr>
        <w:rPr>
          <w:rStyle w:val="personname"/>
          <w:rFonts w:asciiTheme="majorHAnsi" w:hAnsiTheme="majorHAnsi" w:cs="Arial"/>
          <w:lang w:val="de-DE"/>
        </w:rPr>
      </w:pPr>
      <w:r>
        <w:rPr>
          <w:rStyle w:val="personname"/>
          <w:rFonts w:asciiTheme="majorHAnsi" w:hAnsiTheme="majorHAnsi" w:cs="Arial"/>
          <w:lang w:val="de-DE"/>
        </w:rPr>
        <w:t xml:space="preserve">Foundation for Assistive Technology (FAST) (2013) </w:t>
      </w:r>
      <w:r w:rsidRPr="004C682D">
        <w:rPr>
          <w:rStyle w:val="personname"/>
          <w:rFonts w:asciiTheme="majorHAnsi" w:hAnsiTheme="majorHAnsi" w:cs="Arial"/>
          <w:i/>
          <w:lang w:val="de-DE"/>
        </w:rPr>
        <w:t>Definition of the term 'Assistive Technology'</w:t>
      </w:r>
      <w:r>
        <w:rPr>
          <w:rStyle w:val="personname"/>
          <w:rFonts w:asciiTheme="majorHAnsi" w:hAnsiTheme="majorHAnsi" w:cs="Arial"/>
          <w:lang w:val="de-DE"/>
        </w:rPr>
        <w:t xml:space="preserve"> [Internet]. Available at: </w:t>
      </w:r>
      <w:r w:rsidRPr="00A95A92">
        <w:rPr>
          <w:rStyle w:val="personname"/>
          <w:rFonts w:asciiTheme="majorHAnsi" w:hAnsiTheme="majorHAnsi" w:cs="Arial"/>
          <w:lang w:val="de-DE"/>
        </w:rPr>
        <w:t>http://www.fastuk.org/about/definitionofat.php</w:t>
      </w:r>
    </w:p>
    <w:p w:rsidR="00E02236" w:rsidRDefault="00055700" w:rsidP="00055700">
      <w:pPr>
        <w:rPr>
          <w:rStyle w:val="personname"/>
          <w:rFonts w:asciiTheme="majorHAnsi" w:hAnsiTheme="majorHAnsi" w:cs="Arial"/>
          <w:lang w:val="de-DE"/>
        </w:rPr>
      </w:pPr>
      <w:r>
        <w:rPr>
          <w:rStyle w:val="personname"/>
          <w:rFonts w:asciiTheme="majorHAnsi" w:hAnsiTheme="majorHAnsi" w:cs="Arial"/>
          <w:lang w:val="de-DE"/>
        </w:rPr>
        <w:t>[Accessed: 20th December 2013].</w:t>
      </w:r>
    </w:p>
    <w:p w:rsidR="00055700" w:rsidRDefault="00055700" w:rsidP="00055700">
      <w:pPr>
        <w:rPr>
          <w:rStyle w:val="personname"/>
          <w:rFonts w:asciiTheme="majorHAnsi" w:hAnsiTheme="majorHAnsi" w:cs="Arial"/>
          <w:lang w:val="de-DE"/>
        </w:rPr>
      </w:pPr>
    </w:p>
    <w:p w:rsidR="00055700" w:rsidRPr="00055700" w:rsidRDefault="00055700" w:rsidP="00055700">
      <w:pPr>
        <w:rPr>
          <w:rStyle w:val="personname"/>
          <w:rFonts w:asciiTheme="majorHAnsi" w:hAnsiTheme="majorHAnsi" w:cs="Arial"/>
        </w:rPr>
      </w:pPr>
      <w:proofErr w:type="spellStart"/>
      <w:r w:rsidRPr="00570348">
        <w:rPr>
          <w:rStyle w:val="personname"/>
          <w:rFonts w:asciiTheme="majorHAnsi" w:hAnsiTheme="majorHAnsi" w:cs="Arial"/>
        </w:rPr>
        <w:t>Fidler</w:t>
      </w:r>
      <w:proofErr w:type="spellEnd"/>
      <w:r>
        <w:rPr>
          <w:rStyle w:val="personname"/>
          <w:rFonts w:asciiTheme="majorHAnsi" w:hAnsiTheme="majorHAnsi" w:cs="Arial"/>
        </w:rPr>
        <w:t>,</w:t>
      </w:r>
      <w:r w:rsidRPr="00570348">
        <w:rPr>
          <w:rStyle w:val="personname"/>
          <w:rFonts w:asciiTheme="majorHAnsi" w:hAnsiTheme="majorHAnsi" w:cs="Arial"/>
        </w:rPr>
        <w:t xml:space="preserve"> R. (2002) </w:t>
      </w:r>
      <w:proofErr w:type="gramStart"/>
      <w:r w:rsidRPr="00570348">
        <w:rPr>
          <w:rStyle w:val="personname"/>
          <w:rFonts w:asciiTheme="majorHAnsi" w:hAnsiTheme="majorHAnsi" w:cs="Arial"/>
        </w:rPr>
        <w:t>An</w:t>
      </w:r>
      <w:proofErr w:type="gramEnd"/>
      <w:r w:rsidRPr="00570348">
        <w:rPr>
          <w:rStyle w:val="personname"/>
          <w:rFonts w:asciiTheme="majorHAnsi" w:hAnsiTheme="majorHAnsi" w:cs="Arial"/>
        </w:rPr>
        <w:t xml:space="preserve"> evaluation of the use of specialist support services by dyslexic students at a higher education institution. </w:t>
      </w:r>
      <w:r>
        <w:rPr>
          <w:rStyle w:val="personname"/>
          <w:rFonts w:asciiTheme="majorHAnsi" w:hAnsiTheme="majorHAnsi" w:cs="Arial"/>
        </w:rPr>
        <w:t xml:space="preserve"> </w:t>
      </w:r>
      <w:proofErr w:type="gramStart"/>
      <w:r w:rsidRPr="005C5789">
        <w:rPr>
          <w:rStyle w:val="personname"/>
          <w:rFonts w:asciiTheme="majorHAnsi" w:hAnsiTheme="majorHAnsi" w:cs="Arial"/>
          <w:i/>
        </w:rPr>
        <w:t xml:space="preserve">The </w:t>
      </w:r>
      <w:r w:rsidRPr="00570348">
        <w:rPr>
          <w:rStyle w:val="personname"/>
          <w:rFonts w:asciiTheme="majorHAnsi" w:hAnsiTheme="majorHAnsi" w:cs="Arial"/>
          <w:i/>
        </w:rPr>
        <w:t>Skill Journal</w:t>
      </w:r>
      <w:r>
        <w:rPr>
          <w:rStyle w:val="personname"/>
          <w:rFonts w:asciiTheme="majorHAnsi" w:hAnsiTheme="majorHAnsi" w:cs="Arial"/>
          <w:i/>
        </w:rPr>
        <w:t>,</w:t>
      </w:r>
      <w:r w:rsidRPr="00570348">
        <w:rPr>
          <w:rStyle w:val="personname"/>
          <w:rFonts w:asciiTheme="majorHAnsi" w:hAnsiTheme="majorHAnsi" w:cs="Arial"/>
          <w:i/>
        </w:rPr>
        <w:t xml:space="preserve"> 2002.</w:t>
      </w:r>
      <w:proofErr w:type="gramEnd"/>
      <w:r w:rsidRPr="00570348">
        <w:rPr>
          <w:rStyle w:val="personname"/>
          <w:rFonts w:asciiTheme="majorHAnsi" w:hAnsiTheme="majorHAnsi" w:cs="Arial"/>
          <w:i/>
        </w:rPr>
        <w:t xml:space="preserve"> </w:t>
      </w:r>
    </w:p>
    <w:p w:rsidR="0093797E" w:rsidRDefault="0093797E" w:rsidP="0093797E">
      <w:pPr>
        <w:rPr>
          <w:rStyle w:val="personname"/>
          <w:rFonts w:asciiTheme="majorHAnsi" w:hAnsiTheme="majorHAnsi" w:cs="Arial"/>
        </w:rPr>
      </w:pPr>
    </w:p>
    <w:p w:rsidR="0093797E" w:rsidRDefault="0093797E" w:rsidP="0093797E">
      <w:pPr>
        <w:rPr>
          <w:rStyle w:val="personname"/>
          <w:rFonts w:asciiTheme="majorHAnsi" w:hAnsiTheme="majorHAnsi" w:cs="Arial"/>
        </w:rPr>
      </w:pPr>
      <w:r w:rsidRPr="00570348">
        <w:rPr>
          <w:rStyle w:val="personname"/>
          <w:rFonts w:asciiTheme="majorHAnsi" w:hAnsiTheme="majorHAnsi" w:cs="Arial"/>
        </w:rPr>
        <w:t>Johnson, L.</w:t>
      </w:r>
      <w:r>
        <w:rPr>
          <w:rStyle w:val="personname"/>
          <w:rFonts w:asciiTheme="majorHAnsi" w:hAnsiTheme="majorHAnsi" w:cs="Arial"/>
        </w:rPr>
        <w:t xml:space="preserve">, </w:t>
      </w:r>
      <w:r w:rsidRPr="00570348">
        <w:rPr>
          <w:rStyle w:val="personname"/>
          <w:rFonts w:asciiTheme="majorHAnsi" w:hAnsiTheme="majorHAnsi" w:cs="Arial"/>
        </w:rPr>
        <w:t>Adams, S.</w:t>
      </w:r>
      <w:r>
        <w:rPr>
          <w:rStyle w:val="personname"/>
          <w:rFonts w:asciiTheme="majorHAnsi" w:hAnsiTheme="majorHAnsi" w:cs="Arial"/>
        </w:rPr>
        <w:t>, &amp;</w:t>
      </w:r>
      <w:r w:rsidRPr="00570348">
        <w:rPr>
          <w:rStyle w:val="personname"/>
          <w:rFonts w:asciiTheme="majorHAnsi" w:hAnsiTheme="majorHAnsi" w:cs="Arial"/>
        </w:rPr>
        <w:t xml:space="preserve"> Cummins, M. (2012) </w:t>
      </w:r>
      <w:r w:rsidRPr="00D36AAE">
        <w:rPr>
          <w:rStyle w:val="personname"/>
          <w:rFonts w:asciiTheme="majorHAnsi" w:hAnsiTheme="majorHAnsi" w:cs="Arial"/>
          <w:i/>
        </w:rPr>
        <w:t>NMC Horizon Report: 2012 Higher Education Edition</w:t>
      </w:r>
      <w:r w:rsidRPr="00570348">
        <w:rPr>
          <w:rStyle w:val="personname"/>
          <w:rFonts w:asciiTheme="majorHAnsi" w:hAnsiTheme="majorHAnsi" w:cs="Arial"/>
        </w:rPr>
        <w:t>. Austin, Texas: The New Media Consortium.</w:t>
      </w:r>
    </w:p>
    <w:p w:rsidR="009D5AB6" w:rsidRDefault="009D5AB6" w:rsidP="009D5AB6">
      <w:pPr>
        <w:rPr>
          <w:rStyle w:val="personname"/>
          <w:rFonts w:asciiTheme="majorHAnsi" w:hAnsiTheme="majorHAnsi" w:cs="Arial"/>
        </w:rPr>
      </w:pPr>
    </w:p>
    <w:p w:rsidR="00055700" w:rsidRDefault="009D5AB6" w:rsidP="009D5AB6">
      <w:pPr>
        <w:rPr>
          <w:rStyle w:val="personname"/>
          <w:rFonts w:asciiTheme="majorHAnsi" w:hAnsiTheme="majorHAnsi" w:cs="Arial"/>
        </w:rPr>
      </w:pPr>
      <w:proofErr w:type="gramStart"/>
      <w:r w:rsidRPr="00570348">
        <w:rPr>
          <w:rStyle w:val="personname"/>
          <w:rFonts w:asciiTheme="majorHAnsi" w:hAnsiTheme="majorHAnsi" w:cs="Arial"/>
        </w:rPr>
        <w:t>Johnson, L.</w:t>
      </w:r>
      <w:r>
        <w:rPr>
          <w:rStyle w:val="personname"/>
          <w:rFonts w:asciiTheme="majorHAnsi" w:hAnsiTheme="majorHAnsi" w:cs="Arial"/>
        </w:rPr>
        <w:t xml:space="preserve">, </w:t>
      </w:r>
      <w:r w:rsidRPr="00570348">
        <w:rPr>
          <w:rStyle w:val="personname"/>
          <w:rFonts w:asciiTheme="majorHAnsi" w:hAnsiTheme="majorHAnsi" w:cs="Arial"/>
        </w:rPr>
        <w:t>Adams Becker, S.</w:t>
      </w:r>
      <w:r>
        <w:rPr>
          <w:rStyle w:val="personname"/>
          <w:rFonts w:asciiTheme="majorHAnsi" w:hAnsiTheme="majorHAnsi" w:cs="Arial"/>
        </w:rPr>
        <w:t>,</w:t>
      </w:r>
      <w:r w:rsidRPr="00570348">
        <w:rPr>
          <w:rStyle w:val="personname"/>
          <w:rFonts w:asciiTheme="majorHAnsi" w:hAnsiTheme="majorHAnsi" w:cs="Arial"/>
        </w:rPr>
        <w:t xml:space="preserve"> Cummins, M.</w:t>
      </w:r>
      <w:r>
        <w:rPr>
          <w:rStyle w:val="personname"/>
          <w:rFonts w:asciiTheme="majorHAnsi" w:hAnsiTheme="majorHAnsi" w:cs="Arial"/>
        </w:rPr>
        <w:t>,</w:t>
      </w:r>
      <w:r w:rsidRPr="00570348">
        <w:rPr>
          <w:rStyle w:val="personname"/>
          <w:rFonts w:asciiTheme="majorHAnsi" w:hAnsiTheme="majorHAnsi" w:cs="Arial"/>
        </w:rPr>
        <w:t xml:space="preserve"> Estrada, V.</w:t>
      </w:r>
      <w:r>
        <w:rPr>
          <w:rStyle w:val="personname"/>
          <w:rFonts w:asciiTheme="majorHAnsi" w:hAnsiTheme="majorHAnsi" w:cs="Arial"/>
        </w:rPr>
        <w:t>, Freeman, A., &amp;</w:t>
      </w:r>
      <w:r w:rsidRPr="00570348">
        <w:rPr>
          <w:rStyle w:val="personname"/>
          <w:rFonts w:asciiTheme="majorHAnsi" w:hAnsiTheme="majorHAnsi" w:cs="Arial"/>
        </w:rPr>
        <w:t xml:space="preserve"> </w:t>
      </w:r>
      <w:proofErr w:type="spellStart"/>
      <w:r w:rsidRPr="00570348">
        <w:rPr>
          <w:rStyle w:val="personname"/>
          <w:rFonts w:asciiTheme="majorHAnsi" w:hAnsiTheme="majorHAnsi" w:cs="Arial"/>
        </w:rPr>
        <w:t>Ludgate</w:t>
      </w:r>
      <w:proofErr w:type="spellEnd"/>
      <w:r w:rsidRPr="00570348">
        <w:rPr>
          <w:rStyle w:val="personname"/>
          <w:rFonts w:asciiTheme="majorHAnsi" w:hAnsiTheme="majorHAnsi" w:cs="Arial"/>
        </w:rPr>
        <w:t xml:space="preserve">, H. (2013) </w:t>
      </w:r>
      <w:r w:rsidRPr="009D5AB6">
        <w:rPr>
          <w:rStyle w:val="personname"/>
          <w:rFonts w:asciiTheme="majorHAnsi" w:hAnsiTheme="majorHAnsi" w:cs="Arial"/>
          <w:i/>
        </w:rPr>
        <w:t>NMC Horizon Report: 2013 Higher Education Edition</w:t>
      </w:r>
      <w:r w:rsidRPr="00570348">
        <w:rPr>
          <w:rStyle w:val="personname"/>
          <w:rFonts w:asciiTheme="majorHAnsi" w:hAnsiTheme="majorHAnsi" w:cs="Arial"/>
        </w:rPr>
        <w:t>.</w:t>
      </w:r>
      <w:proofErr w:type="gramEnd"/>
      <w:r w:rsidRPr="00570348">
        <w:rPr>
          <w:rStyle w:val="personname"/>
          <w:rFonts w:asciiTheme="majorHAnsi" w:hAnsiTheme="majorHAnsi" w:cs="Arial"/>
        </w:rPr>
        <w:t xml:space="preserve"> </w:t>
      </w:r>
      <w:r>
        <w:rPr>
          <w:rStyle w:val="personname"/>
          <w:rFonts w:asciiTheme="majorHAnsi" w:hAnsiTheme="majorHAnsi" w:cs="Arial"/>
        </w:rPr>
        <w:t>Austin, Texas,</w:t>
      </w:r>
      <w:r w:rsidRPr="00570348">
        <w:rPr>
          <w:rStyle w:val="personname"/>
          <w:rFonts w:asciiTheme="majorHAnsi" w:hAnsiTheme="majorHAnsi" w:cs="Arial"/>
        </w:rPr>
        <w:t xml:space="preserve"> </w:t>
      </w:r>
      <w:proofErr w:type="gramStart"/>
      <w:r w:rsidRPr="00570348">
        <w:rPr>
          <w:rStyle w:val="personname"/>
          <w:rFonts w:asciiTheme="majorHAnsi" w:hAnsiTheme="majorHAnsi" w:cs="Arial"/>
        </w:rPr>
        <w:t>The</w:t>
      </w:r>
      <w:proofErr w:type="gramEnd"/>
      <w:r w:rsidRPr="00570348">
        <w:rPr>
          <w:rStyle w:val="personname"/>
          <w:rFonts w:asciiTheme="majorHAnsi" w:hAnsiTheme="majorHAnsi" w:cs="Arial"/>
        </w:rPr>
        <w:t xml:space="preserve"> New Media Consortium.</w:t>
      </w:r>
    </w:p>
    <w:p w:rsidR="0093797E" w:rsidRDefault="0093797E" w:rsidP="0093797E">
      <w:pPr>
        <w:rPr>
          <w:rStyle w:val="personname"/>
          <w:rFonts w:asciiTheme="majorHAnsi" w:hAnsiTheme="majorHAnsi" w:cs="Arial"/>
        </w:rPr>
      </w:pPr>
    </w:p>
    <w:p w:rsidR="0093797E" w:rsidRDefault="0093797E" w:rsidP="0093797E">
      <w:pPr>
        <w:rPr>
          <w:rStyle w:val="personname"/>
          <w:rFonts w:asciiTheme="majorHAnsi" w:hAnsiTheme="majorHAnsi" w:cs="Arial"/>
          <w:i/>
        </w:rPr>
      </w:pPr>
      <w:r>
        <w:rPr>
          <w:rStyle w:val="personname"/>
          <w:rFonts w:asciiTheme="majorHAnsi" w:hAnsiTheme="majorHAnsi" w:cs="Arial"/>
        </w:rPr>
        <w:t>Mull, C.A., &amp;</w:t>
      </w:r>
      <w:r w:rsidRPr="00570348">
        <w:rPr>
          <w:rStyle w:val="personname"/>
          <w:rFonts w:asciiTheme="majorHAnsi" w:hAnsiTheme="majorHAnsi" w:cs="Arial"/>
        </w:rPr>
        <w:t xml:space="preserve"> </w:t>
      </w:r>
      <w:proofErr w:type="spellStart"/>
      <w:r w:rsidRPr="00570348">
        <w:rPr>
          <w:rStyle w:val="personname"/>
          <w:rFonts w:asciiTheme="majorHAnsi" w:hAnsiTheme="majorHAnsi" w:cs="Arial"/>
        </w:rPr>
        <w:t>Sitlington</w:t>
      </w:r>
      <w:proofErr w:type="spellEnd"/>
      <w:r>
        <w:rPr>
          <w:rStyle w:val="personname"/>
          <w:rFonts w:asciiTheme="majorHAnsi" w:hAnsiTheme="majorHAnsi" w:cs="Arial"/>
        </w:rPr>
        <w:t>,</w:t>
      </w:r>
      <w:r w:rsidRPr="00570348">
        <w:rPr>
          <w:rStyle w:val="personname"/>
          <w:rFonts w:asciiTheme="majorHAnsi" w:hAnsiTheme="majorHAnsi" w:cs="Arial"/>
        </w:rPr>
        <w:t xml:space="preserve"> P.L. (2003) </w:t>
      </w:r>
      <w:proofErr w:type="gramStart"/>
      <w:r>
        <w:rPr>
          <w:rStyle w:val="personname"/>
          <w:rFonts w:asciiTheme="majorHAnsi" w:hAnsiTheme="majorHAnsi" w:cs="Arial"/>
        </w:rPr>
        <w:t>The</w:t>
      </w:r>
      <w:proofErr w:type="gramEnd"/>
      <w:r>
        <w:rPr>
          <w:rStyle w:val="personname"/>
          <w:rFonts w:asciiTheme="majorHAnsi" w:hAnsiTheme="majorHAnsi" w:cs="Arial"/>
        </w:rPr>
        <w:t xml:space="preserve"> role of technology in the transition to postsecondary education of students with learning disabilities: a review of the l</w:t>
      </w:r>
      <w:r w:rsidRPr="00570348">
        <w:rPr>
          <w:rStyle w:val="personname"/>
          <w:rFonts w:asciiTheme="majorHAnsi" w:hAnsiTheme="majorHAnsi" w:cs="Arial"/>
        </w:rPr>
        <w:t>iterature</w:t>
      </w:r>
      <w:r>
        <w:rPr>
          <w:rStyle w:val="personname"/>
          <w:rFonts w:asciiTheme="majorHAnsi" w:hAnsiTheme="majorHAnsi" w:cs="Arial"/>
        </w:rPr>
        <w:t>.</w:t>
      </w:r>
      <w:r w:rsidRPr="00570348">
        <w:rPr>
          <w:rStyle w:val="personname"/>
          <w:rFonts w:asciiTheme="majorHAnsi" w:hAnsiTheme="majorHAnsi" w:cs="Arial"/>
        </w:rPr>
        <w:t xml:space="preserve"> </w:t>
      </w:r>
      <w:r w:rsidRPr="00570348">
        <w:rPr>
          <w:rStyle w:val="personname"/>
          <w:rFonts w:asciiTheme="majorHAnsi" w:hAnsiTheme="majorHAnsi" w:cs="Arial"/>
          <w:i/>
        </w:rPr>
        <w:t>J</w:t>
      </w:r>
      <w:r>
        <w:rPr>
          <w:rStyle w:val="personname"/>
          <w:rFonts w:asciiTheme="majorHAnsi" w:hAnsiTheme="majorHAnsi" w:cs="Arial"/>
          <w:i/>
        </w:rPr>
        <w:t>ournal of</w:t>
      </w:r>
      <w:r w:rsidRPr="00570348">
        <w:rPr>
          <w:rStyle w:val="personname"/>
          <w:rFonts w:asciiTheme="majorHAnsi" w:hAnsiTheme="majorHAnsi" w:cs="Arial"/>
          <w:i/>
        </w:rPr>
        <w:t xml:space="preserve"> Spec</w:t>
      </w:r>
      <w:r>
        <w:rPr>
          <w:rStyle w:val="personname"/>
          <w:rFonts w:asciiTheme="majorHAnsi" w:hAnsiTheme="majorHAnsi" w:cs="Arial"/>
          <w:i/>
        </w:rPr>
        <w:t>ial</w:t>
      </w:r>
      <w:r w:rsidRPr="00570348">
        <w:rPr>
          <w:rStyle w:val="personname"/>
          <w:rFonts w:asciiTheme="majorHAnsi" w:hAnsiTheme="majorHAnsi" w:cs="Arial"/>
          <w:i/>
        </w:rPr>
        <w:t xml:space="preserve"> Educ</w:t>
      </w:r>
      <w:r>
        <w:rPr>
          <w:rStyle w:val="personname"/>
          <w:rFonts w:asciiTheme="majorHAnsi" w:hAnsiTheme="majorHAnsi" w:cs="Arial"/>
          <w:i/>
        </w:rPr>
        <w:t>ation</w:t>
      </w:r>
      <w:r w:rsidR="00EE71D3">
        <w:rPr>
          <w:rStyle w:val="personname"/>
          <w:rFonts w:asciiTheme="majorHAnsi" w:hAnsiTheme="majorHAnsi" w:cs="Arial"/>
          <w:i/>
        </w:rPr>
        <w:t xml:space="preserve">, </w:t>
      </w:r>
      <w:r w:rsidR="00EE71D3" w:rsidRPr="00570348">
        <w:rPr>
          <w:rStyle w:val="personname"/>
          <w:rFonts w:asciiTheme="majorHAnsi" w:hAnsiTheme="majorHAnsi" w:cs="Arial"/>
          <w:i/>
        </w:rPr>
        <w:t>May</w:t>
      </w:r>
      <w:r w:rsidRPr="0093797E">
        <w:rPr>
          <w:rStyle w:val="personname"/>
          <w:rFonts w:asciiTheme="majorHAnsi" w:hAnsiTheme="majorHAnsi" w:cs="Arial"/>
        </w:rPr>
        <w:t xml:space="preserve"> </w:t>
      </w:r>
      <w:r w:rsidR="00EE71D3" w:rsidRPr="0093797E">
        <w:rPr>
          <w:rStyle w:val="personname"/>
          <w:rFonts w:asciiTheme="majorHAnsi" w:hAnsiTheme="majorHAnsi" w:cs="Arial"/>
        </w:rPr>
        <w:t>2003 (</w:t>
      </w:r>
      <w:r w:rsidRPr="0093797E">
        <w:rPr>
          <w:rStyle w:val="personname"/>
          <w:rFonts w:asciiTheme="majorHAnsi" w:hAnsiTheme="majorHAnsi" w:cs="Arial"/>
        </w:rPr>
        <w:t>37), pp. 26-32</w:t>
      </w:r>
      <w:r w:rsidRPr="00570348">
        <w:rPr>
          <w:rStyle w:val="personname"/>
          <w:rFonts w:asciiTheme="majorHAnsi" w:hAnsiTheme="majorHAnsi" w:cs="Arial"/>
          <w:i/>
        </w:rPr>
        <w:t>.</w:t>
      </w:r>
    </w:p>
    <w:p w:rsidR="0080415E" w:rsidRDefault="0080415E" w:rsidP="0093797E">
      <w:pPr>
        <w:rPr>
          <w:rStyle w:val="personname"/>
          <w:rFonts w:asciiTheme="majorHAnsi" w:hAnsiTheme="majorHAnsi" w:cs="Arial"/>
          <w:i/>
        </w:rPr>
      </w:pPr>
    </w:p>
    <w:p w:rsidR="0080415E" w:rsidRDefault="0080415E">
      <w:pPr>
        <w:rPr>
          <w:rStyle w:val="personname"/>
          <w:rFonts w:asciiTheme="majorHAnsi" w:hAnsiTheme="majorHAnsi" w:cs="Arial"/>
        </w:rPr>
      </w:pPr>
      <w:r>
        <w:rPr>
          <w:rStyle w:val="personname"/>
          <w:rFonts w:asciiTheme="majorHAnsi" w:hAnsiTheme="majorHAnsi" w:cs="Arial"/>
        </w:rPr>
        <w:br w:type="page"/>
      </w:r>
    </w:p>
    <w:p w:rsidR="0080415E" w:rsidRPr="0080415E" w:rsidRDefault="0080415E" w:rsidP="00464246">
      <w:pPr>
        <w:pStyle w:val="Heading1"/>
      </w:pPr>
      <w:r w:rsidRPr="0080415E">
        <w:lastRenderedPageBreak/>
        <w:t>Removing barriers: joining up student services with disability services</w:t>
      </w:r>
    </w:p>
    <w:p w:rsidR="0080415E" w:rsidRPr="0080415E" w:rsidRDefault="0080415E" w:rsidP="000900ED">
      <w:pPr>
        <w:spacing w:before="120"/>
      </w:pPr>
      <w:r w:rsidRPr="0080415E">
        <w:t>Chris Brill</w:t>
      </w:r>
      <w:r w:rsidRPr="0080415E">
        <w:rPr>
          <w:vertAlign w:val="superscript"/>
        </w:rPr>
        <w:footnoteReference w:id="2"/>
      </w:r>
      <w:r w:rsidRPr="0080415E">
        <w:t xml:space="preserve"> </w:t>
      </w:r>
    </w:p>
    <w:p w:rsidR="0080415E" w:rsidRPr="000900ED" w:rsidRDefault="0080415E" w:rsidP="000900ED">
      <w:pPr>
        <w:rPr>
          <w:i/>
          <w:sz w:val="20"/>
          <w:szCs w:val="20"/>
        </w:rPr>
      </w:pPr>
      <w:r w:rsidRPr="000900ED">
        <w:rPr>
          <w:i/>
          <w:sz w:val="20"/>
          <w:szCs w:val="20"/>
        </w:rPr>
        <w:t>Equality Challenge Unit</w:t>
      </w:r>
    </w:p>
    <w:p w:rsidR="0080415E" w:rsidRPr="0080415E" w:rsidRDefault="0080415E" w:rsidP="0080415E">
      <w:pPr>
        <w:rPr>
          <w:rFonts w:eastAsia="Calibri" w:cs="Arial"/>
          <w:szCs w:val="22"/>
        </w:rPr>
      </w:pPr>
    </w:p>
    <w:p w:rsidR="000900ED" w:rsidRDefault="0080415E" w:rsidP="000900ED">
      <w:pPr>
        <w:rPr>
          <w:rFonts w:eastAsia="Calibri" w:cs="Arial"/>
          <w:szCs w:val="22"/>
        </w:rPr>
      </w:pPr>
      <w:r w:rsidRPr="0080415E">
        <w:rPr>
          <w:rFonts w:eastAsia="Calibri" w:cs="Arial"/>
          <w:szCs w:val="22"/>
        </w:rPr>
        <w:t>The 2013 NADP annual conference provided an opportunity to discuss issues around joining up disability services with other student services. This article presents practice and arguments arising from ECU research and NADP members’ practic</w:t>
      </w:r>
      <w:r w:rsidR="000900ED">
        <w:rPr>
          <w:rFonts w:eastAsia="Calibri" w:cs="Arial"/>
          <w:szCs w:val="22"/>
        </w:rPr>
        <w:t>e discussed at the conference.</w:t>
      </w:r>
    </w:p>
    <w:p w:rsidR="0080415E" w:rsidRPr="000900ED" w:rsidRDefault="000900ED" w:rsidP="000900ED">
      <w:pPr>
        <w:spacing w:after="120"/>
        <w:rPr>
          <w:rFonts w:eastAsia="Calibri" w:cs="Arial"/>
          <w:szCs w:val="22"/>
        </w:rPr>
      </w:pPr>
      <w:r>
        <w:rPr>
          <w:rFonts w:eastAsia="Calibri" w:cs="Arial"/>
          <w:szCs w:val="22"/>
        </w:rPr>
        <w:t xml:space="preserve"> </w:t>
      </w: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Context</w:t>
      </w:r>
    </w:p>
    <w:p w:rsidR="0080415E" w:rsidRPr="0080415E" w:rsidRDefault="0080415E" w:rsidP="0080415E">
      <w:pPr>
        <w:rPr>
          <w:rFonts w:eastAsia="Calibri" w:cs="Calibri"/>
          <w:szCs w:val="24"/>
        </w:rPr>
      </w:pPr>
      <w:r w:rsidRPr="0080415E">
        <w:rPr>
          <w:rFonts w:eastAsia="Calibri" w:cs="Calibri"/>
          <w:szCs w:val="24"/>
        </w:rPr>
        <w:t xml:space="preserve">Higher education institutions (HEIs) provide a variety of services for their students. These include, for example, welfare and pastoral services, careers and academic advice, libraries and IT services. Effective provision and delivery of these and other services can contribute to higher levels of student retention, improvement in the student experience and improved student attainment outcomes. </w:t>
      </w:r>
    </w:p>
    <w:p w:rsidR="0080415E" w:rsidRPr="0080415E" w:rsidRDefault="0080415E" w:rsidP="0080415E">
      <w:pPr>
        <w:rPr>
          <w:rFonts w:eastAsia="Times New Roman" w:cs="Calibri"/>
          <w:szCs w:val="24"/>
          <w:lang w:eastAsia="en-GB"/>
        </w:rPr>
      </w:pPr>
      <w:r w:rsidRPr="0080415E">
        <w:rPr>
          <w:rFonts w:eastAsia="Calibri" w:cs="Calibri"/>
          <w:szCs w:val="24"/>
        </w:rPr>
        <w:t xml:space="preserve">National data (ECU, 2012a) highlights current discrepancies in degree attainment and continuation rates between disabled and non-disabled students. </w:t>
      </w:r>
      <w:r w:rsidRPr="0080415E">
        <w:rPr>
          <w:rFonts w:eastAsia="Times New Roman" w:cs="Calibri"/>
          <w:szCs w:val="24"/>
          <w:lang w:eastAsia="en-GB"/>
        </w:rPr>
        <w:t>Disabled students are slightly less likely than non-disabled students to have:</w:t>
      </w:r>
    </w:p>
    <w:p w:rsidR="0080415E" w:rsidRPr="0080415E" w:rsidRDefault="0080415E" w:rsidP="0080415E">
      <w:pPr>
        <w:numPr>
          <w:ilvl w:val="0"/>
          <w:numId w:val="5"/>
        </w:numPr>
        <w:spacing w:before="120"/>
        <w:rPr>
          <w:rFonts w:eastAsia="Calibri" w:cs="Arial"/>
          <w:szCs w:val="22"/>
          <w:lang w:eastAsia="en-GB"/>
        </w:rPr>
      </w:pPr>
      <w:r w:rsidRPr="0080415E">
        <w:rPr>
          <w:rFonts w:eastAsia="Calibri" w:cs="Arial"/>
          <w:szCs w:val="22"/>
          <w:lang w:eastAsia="en-GB"/>
        </w:rPr>
        <w:t>achieved a first or 2:1 in their first undergraduate degree</w:t>
      </w:r>
    </w:p>
    <w:p w:rsidR="0080415E" w:rsidRPr="0080415E" w:rsidRDefault="0080415E" w:rsidP="0080415E">
      <w:pPr>
        <w:numPr>
          <w:ilvl w:val="0"/>
          <w:numId w:val="5"/>
        </w:numPr>
        <w:spacing w:before="120"/>
        <w:rPr>
          <w:rFonts w:eastAsia="Calibri" w:cs="Arial"/>
          <w:szCs w:val="22"/>
          <w:lang w:eastAsia="en-GB"/>
        </w:rPr>
      </w:pPr>
      <w:r w:rsidRPr="0080415E">
        <w:rPr>
          <w:rFonts w:eastAsia="Calibri" w:cs="Arial"/>
          <w:szCs w:val="22"/>
          <w:lang w:eastAsia="en-GB"/>
        </w:rPr>
        <w:t>continued to the next year of their course in higher education or qualified</w:t>
      </w:r>
    </w:p>
    <w:p w:rsidR="0080415E" w:rsidRPr="0080415E" w:rsidRDefault="0080415E" w:rsidP="0080415E">
      <w:pPr>
        <w:rPr>
          <w:rFonts w:eastAsia="Times New Roman" w:cs="Calibri"/>
          <w:szCs w:val="24"/>
          <w:lang w:eastAsia="en-GB"/>
        </w:rPr>
      </w:pPr>
      <w:r w:rsidRPr="0080415E">
        <w:rPr>
          <w:rFonts w:eastAsia="Times New Roman" w:cs="Calibri"/>
          <w:szCs w:val="24"/>
          <w:lang w:eastAsia="en-GB"/>
        </w:rPr>
        <w:t>Further, analysis of National Student Survey data from 2006 to 2010, which provides an indicator of student experience, highlights that disabled students showed significantly less overall satisfaction than non-disabled students (HEFCE, 2011).</w:t>
      </w:r>
    </w:p>
    <w:p w:rsidR="0080415E" w:rsidRPr="0080415E" w:rsidRDefault="0080415E" w:rsidP="0080415E">
      <w:pPr>
        <w:rPr>
          <w:rFonts w:eastAsia="Times New Roman" w:cs="Calibri"/>
          <w:szCs w:val="24"/>
          <w:lang w:eastAsia="en-GB"/>
        </w:rPr>
      </w:pP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Social model of disability</w:t>
      </w:r>
    </w:p>
    <w:p w:rsidR="0080415E" w:rsidRPr="0080415E" w:rsidRDefault="0080415E" w:rsidP="0080415E">
      <w:pPr>
        <w:rPr>
          <w:rFonts w:eastAsia="Times New Roman" w:cs="Calibri"/>
          <w:szCs w:val="24"/>
          <w:lang w:eastAsia="en-GB"/>
        </w:rPr>
      </w:pPr>
      <w:r w:rsidRPr="0080415E">
        <w:rPr>
          <w:rFonts w:eastAsia="Calibri" w:cs="Calibri"/>
          <w:szCs w:val="24"/>
        </w:rPr>
        <w:t>The social model of disability suggests that discrepancies across these measures are due to physical, procedural and attitudinal barriers faced by students with impairments in higher education.</w:t>
      </w:r>
      <w:r w:rsidRPr="0080415E">
        <w:rPr>
          <w:rFonts w:eastAsia="Times New Roman" w:cs="Calibri"/>
          <w:szCs w:val="24"/>
          <w:lang w:eastAsia="en-GB"/>
        </w:rPr>
        <w:t xml:space="preserve"> Given that around eight per cent of students have disclosed a disability </w:t>
      </w:r>
      <w:r w:rsidRPr="0080415E">
        <w:rPr>
          <w:rFonts w:eastAsia="Calibri" w:cs="Calibri"/>
          <w:szCs w:val="24"/>
        </w:rPr>
        <w:t xml:space="preserve">and that within this group there is a diversity of impairment type </w:t>
      </w:r>
      <w:r w:rsidRPr="0080415E">
        <w:rPr>
          <w:rFonts w:eastAsia="Times New Roman" w:cs="Calibri"/>
          <w:szCs w:val="24"/>
          <w:lang w:eastAsia="en-GB"/>
        </w:rPr>
        <w:t xml:space="preserve">(ECU, 2012a), service provision needs to ensure it is inclusive of a range of specific support requirements so as to dismantle these barriers. For example, it is important that service staff improve their awareness of disabled students’ requirements, and build the confidence of disabled students to be open about their impairment (with choices around confidentiality) in order that services can be developed to effectively serve all students. </w:t>
      </w:r>
    </w:p>
    <w:p w:rsidR="0080415E" w:rsidRPr="0080415E" w:rsidRDefault="0080415E" w:rsidP="0080415E">
      <w:pPr>
        <w:rPr>
          <w:rFonts w:eastAsia="Times New Roman" w:cs="Calibri"/>
          <w:szCs w:val="24"/>
          <w:lang w:eastAsia="en-GB"/>
        </w:rPr>
      </w:pP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Legal requirements</w:t>
      </w:r>
    </w:p>
    <w:p w:rsidR="0080415E" w:rsidRDefault="0080415E" w:rsidP="0080415E">
      <w:pPr>
        <w:rPr>
          <w:rFonts w:eastAsia="Calibri" w:cs="Calibri"/>
          <w:szCs w:val="24"/>
        </w:rPr>
      </w:pPr>
      <w:r w:rsidRPr="0080415E">
        <w:rPr>
          <w:rFonts w:eastAsia="Calibri" w:cs="Calibri"/>
          <w:szCs w:val="24"/>
        </w:rPr>
        <w:t xml:space="preserve">HEIs also have legal requirements in relation to the Equality Act 2010 to provide anticipatory and individual reasonable adjustments for disabled students in service provision, such as making alterations to the physical environment, providing auxiliary aids and considering how policies and practices are used and amending them where necessary. The way that services are delivered will also have an effect on an HEI’s legal duty to advance equality of opportunity, remove discrimination, and promote good relations, and so clear ties can be </w:t>
      </w:r>
      <w:r w:rsidRPr="0080415E">
        <w:rPr>
          <w:rFonts w:eastAsia="Calibri" w:cs="Calibri"/>
          <w:szCs w:val="24"/>
        </w:rPr>
        <w:lastRenderedPageBreak/>
        <w:t>drawn between institutions’ equality objectives and outcomes around disability and the day-to-day running of services.</w:t>
      </w:r>
    </w:p>
    <w:p w:rsidR="0080415E" w:rsidRPr="0080415E" w:rsidRDefault="0080415E" w:rsidP="0080415E">
      <w:pPr>
        <w:rPr>
          <w:rFonts w:eastAsia="Times New Roman" w:cs="Calibri"/>
          <w:szCs w:val="24"/>
          <w:lang w:eastAsia="en-GB"/>
        </w:rPr>
      </w:pP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Funding council research</w:t>
      </w:r>
    </w:p>
    <w:p w:rsidR="0080415E" w:rsidRPr="0080415E" w:rsidRDefault="0080415E" w:rsidP="0080415E">
      <w:pPr>
        <w:rPr>
          <w:rFonts w:eastAsia="Calibri" w:cs="Arial"/>
          <w:szCs w:val="22"/>
        </w:rPr>
      </w:pPr>
      <w:r w:rsidRPr="0080415E">
        <w:rPr>
          <w:rFonts w:eastAsia="Calibri" w:cs="Arial"/>
          <w:szCs w:val="22"/>
        </w:rPr>
        <w:t xml:space="preserve">Previous research from the higher education funding councils in England and Wales, </w:t>
      </w:r>
      <w:r w:rsidRPr="0080415E">
        <w:rPr>
          <w:rFonts w:eastAsia="Calibri" w:cs="Arial"/>
          <w:i/>
          <w:szCs w:val="22"/>
        </w:rPr>
        <w:t>Evaluation of Provision and Support for Disabled Students in Higher Education</w:t>
      </w:r>
      <w:r w:rsidRPr="0080415E">
        <w:rPr>
          <w:rFonts w:eastAsia="Calibri" w:cs="Arial"/>
          <w:szCs w:val="22"/>
        </w:rPr>
        <w:t xml:space="preserve"> (Harrison et al, 2009) also makes recommendations around service provision. The research notes that HEIs should be responding positively to the needs and expectations of disabled students in terms of:</w:t>
      </w:r>
    </w:p>
    <w:p w:rsidR="0080415E" w:rsidRPr="0080415E" w:rsidRDefault="0080415E" w:rsidP="0080415E">
      <w:pPr>
        <w:ind w:left="720"/>
        <w:rPr>
          <w:rFonts w:eastAsia="Calibri" w:cs="Arial"/>
          <w:szCs w:val="22"/>
        </w:rPr>
      </w:pPr>
      <w:r w:rsidRPr="0080415E">
        <w:rPr>
          <w:rFonts w:eastAsia="Calibri" w:cs="Arial"/>
          <w:szCs w:val="22"/>
        </w:rPr>
        <w:t>‘</w:t>
      </w:r>
      <w:proofErr w:type="gramStart"/>
      <w:r w:rsidRPr="0080415E">
        <w:rPr>
          <w:rFonts w:eastAsia="Calibri" w:cs="Arial"/>
          <w:szCs w:val="22"/>
        </w:rPr>
        <w:t>the</w:t>
      </w:r>
      <w:proofErr w:type="gramEnd"/>
      <w:r w:rsidRPr="0080415E">
        <w:rPr>
          <w:rFonts w:eastAsia="Calibri" w:cs="Arial"/>
          <w:szCs w:val="22"/>
        </w:rPr>
        <w:t xml:space="preserve"> establishment of facilities and services directly responding to specific impairment needs, and the locating of ‘equality champions’ in positions where they can impact directly upon organisational change.’ (Harrison et al, 2009, Appendix 1). </w:t>
      </w:r>
    </w:p>
    <w:p w:rsidR="0080415E" w:rsidRPr="0080415E" w:rsidRDefault="0080415E" w:rsidP="0080415E">
      <w:pPr>
        <w:rPr>
          <w:rFonts w:eastAsia="Calibri" w:cs="Arial"/>
          <w:szCs w:val="22"/>
        </w:rPr>
      </w:pPr>
      <w:r w:rsidRPr="0080415E">
        <w:rPr>
          <w:rFonts w:eastAsia="Calibri" w:cs="Arial"/>
          <w:szCs w:val="22"/>
        </w:rPr>
        <w:t>The report further noted that a good practice overview of disabled people’s needs would involve making sure that the services offered are as seamless as is feasible, through genuinely joined up approaches, thereby reducing the danger of problems ‘falling through the gaps, delayed responses, etc.’ (Harrison et al, 2009, p141).</w:t>
      </w:r>
    </w:p>
    <w:p w:rsidR="0080415E" w:rsidRPr="0080415E" w:rsidRDefault="0080415E" w:rsidP="0080415E">
      <w:pPr>
        <w:rPr>
          <w:rFonts w:eastAsia="Calibri" w:cs="Arial"/>
          <w:szCs w:val="22"/>
        </w:rPr>
      </w:pP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Joining up student services with disability services: examples from the sector</w:t>
      </w:r>
    </w:p>
    <w:p w:rsidR="0080415E" w:rsidRPr="0080415E" w:rsidRDefault="0080415E" w:rsidP="0080415E">
      <w:pPr>
        <w:rPr>
          <w:rFonts w:eastAsia="Calibri" w:cs="Arial"/>
          <w:szCs w:val="22"/>
        </w:rPr>
      </w:pPr>
      <w:r w:rsidRPr="0080415E">
        <w:rPr>
          <w:rFonts w:eastAsia="Calibri" w:cs="Arial"/>
          <w:szCs w:val="22"/>
        </w:rPr>
        <w:t xml:space="preserve">Within this background, and </w:t>
      </w:r>
      <w:r w:rsidRPr="0080415E">
        <w:rPr>
          <w:rFonts w:eastAsia="Calibri" w:cs="Calibri"/>
          <w:szCs w:val="24"/>
        </w:rPr>
        <w:t xml:space="preserve">the further legal requirement in Scotland that HEIs must report on how they are </w:t>
      </w:r>
      <w:r w:rsidRPr="0080415E">
        <w:rPr>
          <w:rFonts w:eastAsia="Calibri" w:cs="Calibri"/>
          <w:bCs/>
          <w:szCs w:val="24"/>
        </w:rPr>
        <w:t>mainstreaming</w:t>
      </w:r>
      <w:r w:rsidRPr="0080415E">
        <w:rPr>
          <w:rFonts w:eastAsia="Calibri" w:cs="Calibri"/>
          <w:szCs w:val="24"/>
        </w:rPr>
        <w:t xml:space="preserve"> equality into all their functions, </w:t>
      </w:r>
      <w:r w:rsidRPr="0080415E">
        <w:rPr>
          <w:rFonts w:eastAsia="Calibri" w:cs="Arial"/>
          <w:szCs w:val="22"/>
        </w:rPr>
        <w:t>ECU conducted research around linking services and mainstreaming equality within higher and further education (ECU, 2012b, 2012c). Over the course of a year, four Scottish HEIs and 12 Scottish colleges took part in facilitated learning set days where they:</w:t>
      </w:r>
    </w:p>
    <w:p w:rsidR="0080415E" w:rsidRPr="0080415E" w:rsidRDefault="0080415E" w:rsidP="0080415E">
      <w:pPr>
        <w:numPr>
          <w:ilvl w:val="0"/>
          <w:numId w:val="7"/>
        </w:numPr>
        <w:spacing w:before="120"/>
        <w:rPr>
          <w:rFonts w:eastAsia="Calibri" w:cs="Arial"/>
          <w:szCs w:val="22"/>
        </w:rPr>
      </w:pPr>
      <w:r w:rsidRPr="0080415E">
        <w:rPr>
          <w:rFonts w:eastAsia="Calibri" w:cs="Arial"/>
          <w:szCs w:val="22"/>
        </w:rPr>
        <w:t xml:space="preserve">developed a mainstreaming action plan </w:t>
      </w:r>
    </w:p>
    <w:p w:rsidR="0080415E" w:rsidRPr="0080415E" w:rsidRDefault="0080415E" w:rsidP="0080415E">
      <w:pPr>
        <w:numPr>
          <w:ilvl w:val="0"/>
          <w:numId w:val="7"/>
        </w:numPr>
        <w:spacing w:before="120"/>
        <w:rPr>
          <w:rFonts w:eastAsia="Calibri" w:cs="Arial"/>
          <w:szCs w:val="22"/>
        </w:rPr>
      </w:pPr>
      <w:r w:rsidRPr="0080415E">
        <w:rPr>
          <w:rFonts w:eastAsia="Calibri" w:cs="Arial"/>
          <w:szCs w:val="22"/>
        </w:rPr>
        <w:t>developed strategies for implementing initiatives</w:t>
      </w:r>
    </w:p>
    <w:p w:rsidR="0080415E" w:rsidRPr="0080415E" w:rsidRDefault="0080415E" w:rsidP="0080415E">
      <w:pPr>
        <w:numPr>
          <w:ilvl w:val="0"/>
          <w:numId w:val="7"/>
        </w:numPr>
        <w:spacing w:before="120"/>
        <w:rPr>
          <w:rFonts w:eastAsia="Calibri" w:cs="Arial"/>
          <w:szCs w:val="22"/>
        </w:rPr>
      </w:pPr>
      <w:r w:rsidRPr="0080415E">
        <w:rPr>
          <w:rFonts w:eastAsia="Calibri" w:cs="Arial"/>
          <w:szCs w:val="22"/>
        </w:rPr>
        <w:t>reviewed progress and planned next steps</w:t>
      </w:r>
    </w:p>
    <w:p w:rsidR="0080415E" w:rsidRPr="0080415E" w:rsidRDefault="0080415E" w:rsidP="0080415E">
      <w:pPr>
        <w:spacing w:before="120"/>
        <w:ind w:left="720"/>
        <w:rPr>
          <w:rFonts w:eastAsia="Calibri" w:cs="Arial"/>
          <w:szCs w:val="22"/>
        </w:rPr>
      </w:pP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Practical examples</w:t>
      </w:r>
    </w:p>
    <w:p w:rsidR="0080415E" w:rsidRPr="0080415E" w:rsidRDefault="0080415E" w:rsidP="0080415E">
      <w:pPr>
        <w:rPr>
          <w:rFonts w:eastAsia="Calibri" w:cs="Arial"/>
          <w:szCs w:val="22"/>
        </w:rPr>
      </w:pPr>
      <w:r w:rsidRPr="0080415E">
        <w:rPr>
          <w:rFonts w:eastAsia="Calibri" w:cs="Arial"/>
          <w:szCs w:val="22"/>
        </w:rPr>
        <w:t xml:space="preserve">Strathclyde University’s approach, ‘First impressions, lasting impressions’, aimed to increase awareness of equality and diversity issues throughout the institution, provide a consistent approach to equality and create ownership and responsibility within service functions. The working group included the heads of the disability service, counselling service, careers service and the equality and diversity manager. They worked with advocates across the different services to develop a business case to increase senior management buy-in. The team developed and delivered six half-day training sessions to staff working in student-facing positions. The training was particularly successful for security and estates staff who had not previously received training in this area before and welcomed the chance to participate. </w:t>
      </w:r>
    </w:p>
    <w:p w:rsidR="0080415E" w:rsidRPr="0080415E" w:rsidRDefault="0080415E" w:rsidP="0080415E">
      <w:pPr>
        <w:rPr>
          <w:rFonts w:eastAsia="Calibri" w:cs="Arial"/>
          <w:szCs w:val="22"/>
        </w:rPr>
      </w:pPr>
    </w:p>
    <w:p w:rsidR="0080415E" w:rsidRDefault="0080415E" w:rsidP="0080415E">
      <w:pPr>
        <w:rPr>
          <w:rFonts w:eastAsia="Calibri" w:cs="Arial"/>
          <w:szCs w:val="22"/>
        </w:rPr>
      </w:pPr>
      <w:r w:rsidRPr="0080415E">
        <w:rPr>
          <w:rFonts w:eastAsia="Calibri" w:cs="Arial"/>
          <w:szCs w:val="22"/>
        </w:rPr>
        <w:t xml:space="preserve">Stow College in Glasgow adopted a one-stop shop approach to student support by bringing all services together in one central hub. Student support services share different responsibilities for supporting disabled students. They have also developed an innovative approach to raising awareness of support available through a network of learner champions with one in each academic department. The champions introduce themselves to each class at the beginning of the year and signpost students to support services available at the hub, </w:t>
      </w:r>
      <w:r w:rsidRPr="0080415E">
        <w:rPr>
          <w:rFonts w:eastAsia="Calibri" w:cs="Arial"/>
          <w:szCs w:val="22"/>
        </w:rPr>
        <w:lastRenderedPageBreak/>
        <w:t xml:space="preserve">including those that support disabled students. They also act as a port of call for students throughout the year. </w:t>
      </w:r>
    </w:p>
    <w:p w:rsidR="0080415E" w:rsidRPr="0080415E" w:rsidRDefault="0080415E" w:rsidP="0080415E">
      <w:pPr>
        <w:rPr>
          <w:rFonts w:eastAsia="Calibri" w:cs="Arial"/>
          <w:szCs w:val="22"/>
        </w:rPr>
      </w:pPr>
    </w:p>
    <w:p w:rsidR="0080415E" w:rsidRPr="0080415E" w:rsidRDefault="0080415E" w:rsidP="0080415E">
      <w:pPr>
        <w:keepNext/>
        <w:keepLines/>
        <w:spacing w:after="120"/>
        <w:outlineLvl w:val="3"/>
        <w:rPr>
          <w:rFonts w:eastAsia="MS Gothic" w:cs="Times New Roman"/>
          <w:b/>
          <w:bCs/>
          <w:iCs/>
          <w:szCs w:val="22"/>
        </w:rPr>
      </w:pPr>
      <w:r w:rsidRPr="0080415E">
        <w:rPr>
          <w:rFonts w:eastAsia="MS Gothic" w:cs="Times New Roman"/>
          <w:b/>
          <w:bCs/>
          <w:iCs/>
          <w:szCs w:val="22"/>
        </w:rPr>
        <w:t>Overcoming challenges</w:t>
      </w:r>
    </w:p>
    <w:p w:rsidR="0080415E" w:rsidRPr="0080415E" w:rsidRDefault="0080415E" w:rsidP="0080415E">
      <w:pPr>
        <w:rPr>
          <w:rFonts w:eastAsia="Calibri" w:cs="Arial"/>
          <w:szCs w:val="22"/>
        </w:rPr>
      </w:pPr>
      <w:r w:rsidRPr="0080415E">
        <w:rPr>
          <w:rFonts w:eastAsia="Calibri" w:cs="Arial"/>
          <w:szCs w:val="22"/>
        </w:rPr>
        <w:t xml:space="preserve">A particular challenge to joining up work around disability faced by institutions in the </w:t>
      </w:r>
      <w:proofErr w:type="gramStart"/>
      <w:r w:rsidRPr="0080415E">
        <w:rPr>
          <w:rFonts w:eastAsia="Calibri" w:cs="Arial"/>
          <w:szCs w:val="22"/>
        </w:rPr>
        <w:t>sector,</w:t>
      </w:r>
      <w:proofErr w:type="gramEnd"/>
      <w:r w:rsidRPr="0080415E">
        <w:rPr>
          <w:rFonts w:eastAsia="Calibri" w:cs="Arial"/>
          <w:szCs w:val="22"/>
        </w:rPr>
        <w:t xml:space="preserve"> was negotiating potentially negative attitudes from staff working within individual services. Some staff members were concerned that there would be a negative impact on their workload and others did not view it as a priority for their role. Through the mainstreaming project, participants demonstrated that these concerns can be alleviated by linking this work to the strategic priorities of the university, highlighting legal compliance and business cases, and ensuring advocates are strategically placed throughout the institution. Demonstrating how resources have been saved, using robust plans and evidencing impact can also combat these arguments. </w:t>
      </w:r>
    </w:p>
    <w:p w:rsidR="0080415E" w:rsidRPr="0080415E" w:rsidRDefault="0080415E" w:rsidP="0080415E">
      <w:pPr>
        <w:rPr>
          <w:rFonts w:eastAsia="Calibri" w:cs="Arial"/>
          <w:szCs w:val="22"/>
        </w:rPr>
      </w:pPr>
    </w:p>
    <w:p w:rsidR="0080415E" w:rsidRPr="0080415E" w:rsidRDefault="0080415E" w:rsidP="0080415E">
      <w:pPr>
        <w:rPr>
          <w:rFonts w:eastAsia="Calibri" w:cs="Arial"/>
          <w:szCs w:val="22"/>
        </w:rPr>
      </w:pPr>
      <w:r w:rsidRPr="0080415E">
        <w:rPr>
          <w:rFonts w:eastAsia="Calibri" w:cs="Arial"/>
          <w:szCs w:val="22"/>
        </w:rPr>
        <w:t>Discussion with NADP members highlighted further considerations with approaches to joining up services:</w:t>
      </w:r>
    </w:p>
    <w:p w:rsidR="0080415E" w:rsidRPr="0080415E" w:rsidRDefault="0080415E" w:rsidP="0080415E">
      <w:pPr>
        <w:numPr>
          <w:ilvl w:val="0"/>
          <w:numId w:val="6"/>
        </w:numPr>
        <w:spacing w:before="120"/>
        <w:rPr>
          <w:rFonts w:eastAsia="Calibri" w:cs="Arial"/>
          <w:szCs w:val="22"/>
        </w:rPr>
      </w:pPr>
      <w:r w:rsidRPr="0080415E">
        <w:rPr>
          <w:rFonts w:eastAsia="Calibri" w:cs="Arial"/>
          <w:szCs w:val="22"/>
        </w:rPr>
        <w:t>There may be too much information for staff working within services and so it is important to clarify agendas, encourage self-reflection on practices and develop online materials for staff to use. Staff working in different services may require different language and arguments to engage with this work</w:t>
      </w:r>
    </w:p>
    <w:p w:rsidR="0080415E" w:rsidRPr="0080415E" w:rsidRDefault="0080415E" w:rsidP="0080415E">
      <w:pPr>
        <w:numPr>
          <w:ilvl w:val="0"/>
          <w:numId w:val="6"/>
        </w:numPr>
        <w:spacing w:before="120"/>
        <w:rPr>
          <w:rFonts w:eastAsia="Calibri" w:cs="Arial"/>
          <w:szCs w:val="22"/>
        </w:rPr>
      </w:pPr>
      <w:r w:rsidRPr="0080415E">
        <w:rPr>
          <w:rFonts w:eastAsia="Calibri" w:cs="Arial"/>
          <w:szCs w:val="22"/>
        </w:rPr>
        <w:t xml:space="preserve">Changes may be required to institutional systems, for example ensuring that information is shared on numbers of students who have disclosed a disability. Initial outlay expenses can be compensated by using the system for other purposes </w:t>
      </w:r>
    </w:p>
    <w:p w:rsidR="0080415E" w:rsidRPr="0080415E" w:rsidRDefault="0080415E" w:rsidP="0080415E">
      <w:pPr>
        <w:numPr>
          <w:ilvl w:val="0"/>
          <w:numId w:val="6"/>
        </w:numPr>
        <w:spacing w:before="120"/>
        <w:rPr>
          <w:rFonts w:eastAsia="Calibri" w:cs="Arial"/>
          <w:szCs w:val="22"/>
        </w:rPr>
      </w:pPr>
      <w:r w:rsidRPr="0080415E">
        <w:rPr>
          <w:rFonts w:eastAsia="Calibri" w:cs="Arial"/>
          <w:szCs w:val="22"/>
        </w:rPr>
        <w:t>Geographical location of services may cause problems: some have taken a centralised hub approach, while others have found this not to be effective</w:t>
      </w:r>
    </w:p>
    <w:p w:rsidR="0080415E" w:rsidRPr="0080415E" w:rsidRDefault="0080415E" w:rsidP="0080415E">
      <w:pPr>
        <w:numPr>
          <w:ilvl w:val="0"/>
          <w:numId w:val="6"/>
        </w:numPr>
        <w:spacing w:before="120"/>
        <w:rPr>
          <w:rFonts w:eastAsia="Calibri" w:cs="Arial"/>
          <w:szCs w:val="22"/>
        </w:rPr>
      </w:pPr>
      <w:r w:rsidRPr="0080415E">
        <w:rPr>
          <w:rFonts w:eastAsia="Calibri" w:cs="Arial"/>
          <w:szCs w:val="22"/>
        </w:rPr>
        <w:t>Students’ Union representatives may be good advocates for support services and should be included where possible</w:t>
      </w:r>
      <w:r w:rsidRPr="0080415E">
        <w:rPr>
          <w:rFonts w:eastAsia="Calibri" w:cs="Arial"/>
          <w:szCs w:val="22"/>
        </w:rPr>
        <w:tab/>
      </w:r>
    </w:p>
    <w:p w:rsidR="0080415E" w:rsidRPr="000900ED" w:rsidRDefault="0080415E" w:rsidP="000900ED">
      <w:pPr>
        <w:numPr>
          <w:ilvl w:val="0"/>
          <w:numId w:val="6"/>
        </w:numPr>
        <w:spacing w:before="120"/>
        <w:rPr>
          <w:rFonts w:eastAsia="Calibri" w:cs="Arial"/>
          <w:szCs w:val="22"/>
        </w:rPr>
      </w:pPr>
      <w:r w:rsidRPr="0080415E">
        <w:rPr>
          <w:rFonts w:eastAsia="Calibri" w:cs="Arial"/>
          <w:szCs w:val="22"/>
        </w:rPr>
        <w:t xml:space="preserve">Academic departments and course tutors can help to increase the number of referrals to student services. Make sure that they are aware of the support and services available and encourage them to recommend the service to relevant students. </w:t>
      </w:r>
    </w:p>
    <w:p w:rsidR="0080415E" w:rsidRPr="0080415E" w:rsidRDefault="0080415E" w:rsidP="002B3F3B">
      <w:pPr>
        <w:pStyle w:val="Heading2"/>
      </w:pPr>
      <w:r w:rsidRPr="0080415E">
        <w:t>Summary</w:t>
      </w:r>
    </w:p>
    <w:p w:rsidR="0080415E" w:rsidRPr="000900ED" w:rsidRDefault="0080415E" w:rsidP="000900ED">
      <w:pPr>
        <w:spacing w:after="120"/>
        <w:rPr>
          <w:rFonts w:eastAsia="Calibri" w:cs="Arial"/>
          <w:szCs w:val="22"/>
        </w:rPr>
      </w:pPr>
      <w:r w:rsidRPr="0080415E">
        <w:rPr>
          <w:rFonts w:eastAsia="Calibri" w:cs="Arial"/>
          <w:szCs w:val="22"/>
        </w:rPr>
        <w:t>In addition to considerations around student attainment, continuation rates and the student experience, there are moral and legal drivers for ensuring that student services are joined up with disability services. Further, examples from the sector have highlighted that effectively joining up student services with disability services can lead to business improvements, saving administration resources, sharing developed effective practice and simplifying the navig</w:t>
      </w:r>
      <w:r w:rsidR="000900ED">
        <w:rPr>
          <w:rFonts w:eastAsia="Calibri" w:cs="Arial"/>
          <w:szCs w:val="22"/>
        </w:rPr>
        <w:t>ation of services for students.</w:t>
      </w:r>
    </w:p>
    <w:p w:rsidR="0080415E" w:rsidRPr="0080415E" w:rsidRDefault="0080415E" w:rsidP="002B3F3B">
      <w:pPr>
        <w:pStyle w:val="Heading2"/>
      </w:pPr>
      <w:r w:rsidRPr="0080415E">
        <w:t>References</w:t>
      </w:r>
    </w:p>
    <w:p w:rsidR="0080415E" w:rsidRPr="0080415E" w:rsidRDefault="0080415E" w:rsidP="0080415E">
      <w:pPr>
        <w:rPr>
          <w:rFonts w:eastAsia="Calibri" w:cs="Arial"/>
          <w:szCs w:val="22"/>
        </w:rPr>
      </w:pPr>
      <w:r w:rsidRPr="0080415E">
        <w:rPr>
          <w:rFonts w:eastAsia="Calibri" w:cs="Arial"/>
          <w:szCs w:val="22"/>
        </w:rPr>
        <w:t xml:space="preserve">ECU (2012a) </w:t>
      </w:r>
      <w:r w:rsidRPr="0080415E">
        <w:rPr>
          <w:rFonts w:eastAsia="Calibri" w:cs="Arial"/>
          <w:i/>
          <w:szCs w:val="22"/>
        </w:rPr>
        <w:t>Equality in higher education: statistical report 2012 part 1 students</w:t>
      </w:r>
      <w:r w:rsidRPr="0080415E">
        <w:rPr>
          <w:rFonts w:eastAsia="Calibri" w:cs="Arial"/>
          <w:szCs w:val="22"/>
        </w:rPr>
        <w:t>. London, Equality Challenge Unit.</w:t>
      </w:r>
    </w:p>
    <w:p w:rsidR="0080415E" w:rsidRPr="0080415E" w:rsidRDefault="0080415E" w:rsidP="0080415E">
      <w:pPr>
        <w:rPr>
          <w:rFonts w:eastAsia="Calibri" w:cs="Arial"/>
          <w:szCs w:val="22"/>
        </w:rPr>
      </w:pPr>
    </w:p>
    <w:p w:rsidR="0080415E" w:rsidRPr="0080415E" w:rsidRDefault="0080415E" w:rsidP="0080415E">
      <w:pPr>
        <w:rPr>
          <w:rFonts w:eastAsia="Calibri" w:cs="Arial"/>
          <w:szCs w:val="22"/>
        </w:rPr>
      </w:pPr>
      <w:r w:rsidRPr="0080415E">
        <w:rPr>
          <w:rFonts w:eastAsia="Calibri" w:cs="Arial"/>
          <w:szCs w:val="22"/>
        </w:rPr>
        <w:lastRenderedPageBreak/>
        <w:t xml:space="preserve">ECU (2012b) </w:t>
      </w:r>
      <w:r w:rsidRPr="0080415E">
        <w:rPr>
          <w:rFonts w:eastAsia="Calibri" w:cs="Arial"/>
          <w:i/>
          <w:szCs w:val="22"/>
        </w:rPr>
        <w:t>Mainstreaming: equality at the heart of higher education: final report.</w:t>
      </w:r>
      <w:r w:rsidRPr="0080415E">
        <w:rPr>
          <w:rFonts w:eastAsia="Calibri" w:cs="Arial"/>
          <w:szCs w:val="22"/>
        </w:rPr>
        <w:t xml:space="preserve"> London, Equality Challenge Unit.</w:t>
      </w:r>
    </w:p>
    <w:p w:rsidR="0080415E" w:rsidRPr="0080415E" w:rsidRDefault="0080415E" w:rsidP="0080415E">
      <w:pPr>
        <w:rPr>
          <w:rFonts w:eastAsia="Calibri" w:cs="Arial"/>
          <w:szCs w:val="22"/>
        </w:rPr>
      </w:pPr>
    </w:p>
    <w:p w:rsidR="0080415E" w:rsidRPr="0080415E" w:rsidRDefault="0080415E" w:rsidP="0080415E">
      <w:pPr>
        <w:rPr>
          <w:rFonts w:eastAsia="Calibri" w:cs="Arial"/>
          <w:szCs w:val="22"/>
        </w:rPr>
      </w:pPr>
      <w:r w:rsidRPr="0080415E">
        <w:rPr>
          <w:rFonts w:eastAsia="Calibri" w:cs="Arial"/>
          <w:szCs w:val="22"/>
        </w:rPr>
        <w:t xml:space="preserve">ECU (2012c) </w:t>
      </w:r>
      <w:r w:rsidRPr="0080415E">
        <w:rPr>
          <w:rFonts w:eastAsia="Calibri" w:cs="Arial"/>
          <w:i/>
          <w:szCs w:val="22"/>
        </w:rPr>
        <w:t>Mainstreaming: equality at the heart of FE: final report</w:t>
      </w:r>
      <w:r w:rsidRPr="0080415E">
        <w:rPr>
          <w:rFonts w:eastAsia="Calibri" w:cs="Arial"/>
          <w:szCs w:val="22"/>
        </w:rPr>
        <w:t>. London, Equality Challenge Unit.</w:t>
      </w:r>
    </w:p>
    <w:p w:rsidR="0080415E" w:rsidRPr="0080415E" w:rsidRDefault="0080415E" w:rsidP="0080415E">
      <w:pPr>
        <w:rPr>
          <w:rFonts w:eastAsia="Calibri" w:cs="Arial"/>
          <w:szCs w:val="22"/>
        </w:rPr>
      </w:pPr>
    </w:p>
    <w:p w:rsidR="0080415E" w:rsidRPr="0080415E" w:rsidRDefault="0080415E" w:rsidP="0080415E">
      <w:pPr>
        <w:rPr>
          <w:rFonts w:eastAsia="Calibri" w:cs="Arial"/>
          <w:szCs w:val="22"/>
        </w:rPr>
      </w:pPr>
      <w:proofErr w:type="gramStart"/>
      <w:r w:rsidRPr="0080415E">
        <w:rPr>
          <w:rFonts w:eastAsia="Calibri" w:cs="Arial"/>
          <w:szCs w:val="22"/>
        </w:rPr>
        <w:t xml:space="preserve">Harrison, M., Hemingway, L., Sheldon, A., </w:t>
      </w:r>
      <w:proofErr w:type="spellStart"/>
      <w:r w:rsidRPr="0080415E">
        <w:rPr>
          <w:rFonts w:eastAsia="Calibri" w:cs="Arial"/>
          <w:szCs w:val="22"/>
        </w:rPr>
        <w:t>Pawson</w:t>
      </w:r>
      <w:proofErr w:type="spellEnd"/>
      <w:r w:rsidRPr="0080415E">
        <w:rPr>
          <w:rFonts w:eastAsia="Calibri" w:cs="Arial"/>
          <w:szCs w:val="22"/>
        </w:rPr>
        <w:t xml:space="preserve">, R., &amp; Barnes, C. (2009) </w:t>
      </w:r>
      <w:r w:rsidRPr="0080415E">
        <w:rPr>
          <w:rFonts w:eastAsia="Calibri" w:cs="Arial"/>
          <w:i/>
          <w:szCs w:val="22"/>
        </w:rPr>
        <w:t>Evaluation of Provision and Support for Disabled Students in Higher Education</w:t>
      </w:r>
      <w:r w:rsidRPr="0080415E">
        <w:rPr>
          <w:rFonts w:eastAsia="Calibri" w:cs="Arial"/>
          <w:szCs w:val="22"/>
        </w:rPr>
        <w:t>.</w:t>
      </w:r>
      <w:proofErr w:type="gramEnd"/>
      <w:r w:rsidRPr="0080415E">
        <w:rPr>
          <w:rFonts w:eastAsia="Calibri" w:cs="Arial"/>
          <w:szCs w:val="22"/>
        </w:rPr>
        <w:t xml:space="preserve"> London, Higher Education Funding Council for England.</w:t>
      </w:r>
    </w:p>
    <w:p w:rsidR="0080415E" w:rsidRPr="0080415E" w:rsidRDefault="0080415E" w:rsidP="0080415E">
      <w:pPr>
        <w:rPr>
          <w:rFonts w:eastAsia="Calibri" w:cs="Arial"/>
          <w:szCs w:val="22"/>
        </w:rPr>
      </w:pPr>
    </w:p>
    <w:p w:rsidR="0080415E" w:rsidRPr="0080415E" w:rsidRDefault="0080415E" w:rsidP="0080415E">
      <w:pPr>
        <w:rPr>
          <w:rFonts w:eastAsia="Calibri" w:cs="Arial"/>
          <w:szCs w:val="22"/>
        </w:rPr>
      </w:pPr>
      <w:r w:rsidRPr="0080415E">
        <w:rPr>
          <w:rFonts w:eastAsia="Calibri" w:cs="Arial"/>
          <w:szCs w:val="22"/>
        </w:rPr>
        <w:t xml:space="preserve">HEFCE (2011) </w:t>
      </w:r>
      <w:r w:rsidRPr="0080415E">
        <w:rPr>
          <w:rFonts w:eastAsia="Calibri" w:cs="Arial"/>
          <w:i/>
          <w:szCs w:val="22"/>
        </w:rPr>
        <w:t>National Student Survey: Findings and trends 2006 to 2010</w:t>
      </w:r>
      <w:r w:rsidRPr="0080415E">
        <w:rPr>
          <w:rFonts w:eastAsia="Calibri" w:cs="Arial"/>
          <w:szCs w:val="22"/>
        </w:rPr>
        <w:t>. London, Higher Education Funding Council for England, London.</w:t>
      </w:r>
    </w:p>
    <w:p w:rsidR="0080415E" w:rsidRPr="0080415E" w:rsidRDefault="0080415E" w:rsidP="0080415E">
      <w:pPr>
        <w:rPr>
          <w:rFonts w:eastAsia="Calibri" w:cs="Arial"/>
          <w:szCs w:val="22"/>
        </w:rPr>
      </w:pPr>
    </w:p>
    <w:p w:rsidR="0080415E" w:rsidRPr="0080415E" w:rsidRDefault="0080415E" w:rsidP="0093797E">
      <w:pPr>
        <w:rPr>
          <w:rStyle w:val="personname"/>
          <w:rFonts w:asciiTheme="majorHAnsi" w:hAnsiTheme="majorHAnsi" w:cs="Arial"/>
        </w:rPr>
      </w:pPr>
    </w:p>
    <w:p w:rsidR="00A5466A" w:rsidRDefault="00A5466A" w:rsidP="0093797E">
      <w:pPr>
        <w:rPr>
          <w:rStyle w:val="personname"/>
          <w:rFonts w:asciiTheme="majorHAnsi" w:hAnsiTheme="majorHAnsi" w:cs="Arial"/>
          <w:i/>
        </w:rPr>
      </w:pPr>
    </w:p>
    <w:p w:rsidR="00A5466A" w:rsidRDefault="00A5466A" w:rsidP="0093797E">
      <w:pPr>
        <w:rPr>
          <w:rStyle w:val="personname"/>
          <w:rFonts w:asciiTheme="majorHAnsi" w:hAnsiTheme="majorHAnsi" w:cs="Arial"/>
          <w:i/>
        </w:rPr>
      </w:pPr>
    </w:p>
    <w:p w:rsidR="00A5466A" w:rsidRPr="00A5466A" w:rsidRDefault="00A5466A" w:rsidP="0093797E">
      <w:pPr>
        <w:rPr>
          <w:rStyle w:val="personname"/>
          <w:rFonts w:asciiTheme="majorHAnsi" w:hAnsiTheme="majorHAnsi" w:cs="Arial"/>
        </w:rPr>
      </w:pPr>
    </w:p>
    <w:p w:rsidR="001D5EAA" w:rsidRDefault="001D5EAA">
      <w:pPr>
        <w:rPr>
          <w:rFonts w:asciiTheme="majorHAnsi" w:hAnsiTheme="majorHAnsi" w:cs="Arial"/>
        </w:rPr>
      </w:pPr>
      <w:r>
        <w:rPr>
          <w:rFonts w:asciiTheme="majorHAnsi" w:hAnsiTheme="majorHAnsi" w:cs="Arial"/>
        </w:rPr>
        <w:br w:type="page"/>
      </w:r>
    </w:p>
    <w:p w:rsidR="001D5EAA" w:rsidRDefault="001D5EAA" w:rsidP="00464246">
      <w:pPr>
        <w:pStyle w:val="Heading1"/>
        <w:rPr>
          <w:shd w:val="clear" w:color="auto" w:fill="FFFFFF"/>
        </w:rPr>
      </w:pPr>
      <w:r w:rsidRPr="004501CA">
        <w:rPr>
          <w:shd w:val="clear" w:color="auto" w:fill="FFFFFF"/>
        </w:rPr>
        <w:lastRenderedPageBreak/>
        <w:t>Specific learning difficulties are not specific, but students are!</w:t>
      </w:r>
    </w:p>
    <w:p w:rsidR="000900ED" w:rsidRDefault="000900ED" w:rsidP="000900ED">
      <w:pPr>
        <w:rPr>
          <w:shd w:val="clear" w:color="auto" w:fill="FFFFFF"/>
        </w:rPr>
      </w:pPr>
    </w:p>
    <w:p w:rsidR="000900ED" w:rsidRDefault="001D5EAA" w:rsidP="000900ED">
      <w:pPr>
        <w:rPr>
          <w:shd w:val="clear" w:color="auto" w:fill="FFFFFF"/>
        </w:rPr>
      </w:pPr>
      <w:r>
        <w:rPr>
          <w:shd w:val="clear" w:color="auto" w:fill="FFFFFF"/>
        </w:rPr>
        <w:t xml:space="preserve">Amanda </w:t>
      </w:r>
      <w:r w:rsidRPr="00E104E5">
        <w:rPr>
          <w:shd w:val="clear" w:color="auto" w:fill="FFFFFF"/>
        </w:rPr>
        <w:t>Kirby</w:t>
      </w:r>
      <w:r>
        <w:rPr>
          <w:rStyle w:val="FootnoteReference"/>
          <w:shd w:val="clear" w:color="auto" w:fill="FFFFFF"/>
        </w:rPr>
        <w:footnoteReference w:id="3"/>
      </w:r>
    </w:p>
    <w:p w:rsidR="000900ED" w:rsidRDefault="001D5EAA" w:rsidP="000900ED">
      <w:pPr>
        <w:rPr>
          <w:i/>
          <w:sz w:val="20"/>
          <w:szCs w:val="20"/>
          <w:shd w:val="clear" w:color="auto" w:fill="FFFFFF"/>
        </w:rPr>
      </w:pPr>
      <w:r w:rsidRPr="000900ED">
        <w:rPr>
          <w:i/>
          <w:sz w:val="20"/>
          <w:szCs w:val="20"/>
          <w:shd w:val="clear" w:color="auto" w:fill="FFFFFF"/>
        </w:rPr>
        <w:t>University of South Wales, UK</w:t>
      </w:r>
    </w:p>
    <w:p w:rsidR="000900ED" w:rsidRPr="000900ED" w:rsidRDefault="000900ED" w:rsidP="000900ED">
      <w:pPr>
        <w:rPr>
          <w:sz w:val="20"/>
          <w:szCs w:val="20"/>
          <w:shd w:val="clear" w:color="auto" w:fill="FFFFFF"/>
        </w:rPr>
      </w:pPr>
    </w:p>
    <w:p w:rsidR="001D5EAA" w:rsidRDefault="000900ED" w:rsidP="002B3F3B">
      <w:pPr>
        <w:pStyle w:val="Heading2"/>
      </w:pPr>
      <w:r>
        <w:t>Intro</w:t>
      </w:r>
      <w:r w:rsidR="001D5EAA" w:rsidRPr="004501CA">
        <w:t>duction</w:t>
      </w:r>
    </w:p>
    <w:p w:rsidR="001D5EAA" w:rsidRDefault="001D5EAA" w:rsidP="001D5EAA">
      <w:pPr>
        <w:rPr>
          <w:rFonts w:cs="Arial"/>
          <w:color w:val="222222"/>
          <w:szCs w:val="24"/>
          <w:shd w:val="clear" w:color="auto" w:fill="FFFFFF"/>
        </w:rPr>
      </w:pPr>
      <w:r w:rsidRPr="004501CA">
        <w:rPr>
          <w:rFonts w:cs="Arial"/>
          <w:szCs w:val="24"/>
        </w:rPr>
        <w:t>The term specific learning difficulty is used to encompass a range of conditions. There is constant debate over terms used, and what is and what is not included under this umbrella including dyslexia, ADHD, d</w:t>
      </w:r>
      <w:r>
        <w:rPr>
          <w:rFonts w:cs="Arial"/>
          <w:szCs w:val="24"/>
        </w:rPr>
        <w:t>yscalculia, Asperger’s syndrome (</w:t>
      </w:r>
      <w:r w:rsidRPr="004501CA">
        <w:rPr>
          <w:rFonts w:cs="Arial"/>
          <w:szCs w:val="24"/>
        </w:rPr>
        <w:t>or ASD),</w:t>
      </w:r>
      <w:r>
        <w:rPr>
          <w:rFonts w:cs="Arial"/>
          <w:szCs w:val="24"/>
        </w:rPr>
        <w:t xml:space="preserve"> dyspraxia (</w:t>
      </w:r>
      <w:r w:rsidRPr="004501CA">
        <w:rPr>
          <w:rFonts w:cs="Arial"/>
          <w:szCs w:val="24"/>
        </w:rPr>
        <w:t>or DCD) and dysgraphia. However</w:t>
      </w:r>
      <w:r>
        <w:rPr>
          <w:rFonts w:cs="Arial"/>
          <w:szCs w:val="24"/>
        </w:rPr>
        <w:t>,</w:t>
      </w:r>
      <w:r w:rsidRPr="004501CA">
        <w:rPr>
          <w:rFonts w:cs="Arial"/>
          <w:szCs w:val="24"/>
        </w:rPr>
        <w:t xml:space="preserve"> one concern for all must be about how we best address the needs of all students</w:t>
      </w:r>
      <w:r>
        <w:rPr>
          <w:rFonts w:cs="Arial"/>
          <w:szCs w:val="24"/>
        </w:rPr>
        <w:t>,</w:t>
      </w:r>
      <w:r w:rsidRPr="004501CA">
        <w:rPr>
          <w:rFonts w:cs="Arial"/>
          <w:szCs w:val="24"/>
        </w:rPr>
        <w:t xml:space="preserve"> whether they have a formal diagnosis or not</w:t>
      </w:r>
      <w:r>
        <w:rPr>
          <w:rFonts w:cs="Arial"/>
          <w:szCs w:val="24"/>
        </w:rPr>
        <w:t>,</w:t>
      </w:r>
      <w:r w:rsidRPr="004501CA">
        <w:rPr>
          <w:rFonts w:cs="Arial"/>
          <w:szCs w:val="24"/>
        </w:rPr>
        <w:t xml:space="preserve"> to maximise their potential </w:t>
      </w:r>
      <w:r w:rsidRPr="004501CA">
        <w:rPr>
          <w:rFonts w:cs="Arial"/>
          <w:color w:val="222222"/>
          <w:szCs w:val="24"/>
          <w:shd w:val="clear" w:color="auto" w:fill="FFFFFF"/>
        </w:rPr>
        <w:t>in higher education</w:t>
      </w:r>
      <w:r>
        <w:rPr>
          <w:rFonts w:cs="Arial"/>
          <w:color w:val="222222"/>
          <w:szCs w:val="24"/>
          <w:shd w:val="clear" w:color="auto" w:fill="FFFFFF"/>
        </w:rPr>
        <w:t xml:space="preserve"> (HE)</w:t>
      </w:r>
      <w:r w:rsidRPr="004501CA">
        <w:rPr>
          <w:rFonts w:cs="Arial"/>
          <w:color w:val="222222"/>
          <w:szCs w:val="24"/>
          <w:shd w:val="clear" w:color="auto" w:fill="FFFFFF"/>
        </w:rPr>
        <w:t>.</w:t>
      </w:r>
    </w:p>
    <w:p w:rsidR="001D5EAA" w:rsidRPr="00F80F8F" w:rsidRDefault="001D5EAA" w:rsidP="001D5EAA">
      <w:pPr>
        <w:rPr>
          <w:rFonts w:cs="Arial"/>
          <w:b/>
          <w:color w:val="222222"/>
          <w:szCs w:val="24"/>
        </w:rPr>
      </w:pPr>
    </w:p>
    <w:p w:rsidR="001D5EAA" w:rsidRPr="004501CA" w:rsidRDefault="001D5EAA" w:rsidP="001D5EAA">
      <w:pPr>
        <w:rPr>
          <w:rFonts w:cs="Arial"/>
          <w:szCs w:val="24"/>
        </w:rPr>
      </w:pPr>
      <w:r>
        <w:rPr>
          <w:rFonts w:cs="Arial"/>
          <w:color w:val="222222"/>
          <w:szCs w:val="24"/>
          <w:shd w:val="clear" w:color="auto" w:fill="FFFFFF"/>
        </w:rPr>
        <w:t xml:space="preserve">Delivering appropriate support requires a picture of </w:t>
      </w:r>
      <w:r w:rsidRPr="004501CA">
        <w:rPr>
          <w:rFonts w:cs="Arial"/>
          <w:color w:val="222222"/>
          <w:szCs w:val="24"/>
          <w:shd w:val="clear" w:color="auto" w:fill="FFFFFF"/>
        </w:rPr>
        <w:t>what has h</w:t>
      </w:r>
      <w:r>
        <w:rPr>
          <w:rFonts w:cs="Arial"/>
          <w:color w:val="222222"/>
          <w:szCs w:val="24"/>
          <w:shd w:val="clear" w:color="auto" w:fill="FFFFFF"/>
        </w:rPr>
        <w:t>elped in the past</w:t>
      </w:r>
      <w:r w:rsidRPr="004501CA">
        <w:rPr>
          <w:rFonts w:cs="Arial"/>
          <w:color w:val="222222"/>
          <w:szCs w:val="24"/>
          <w:shd w:val="clear" w:color="auto" w:fill="FFFFFF"/>
        </w:rPr>
        <w:t xml:space="preserve"> </w:t>
      </w:r>
      <w:r>
        <w:rPr>
          <w:rFonts w:cs="Arial"/>
          <w:color w:val="222222"/>
          <w:szCs w:val="24"/>
          <w:shd w:val="clear" w:color="auto" w:fill="FFFFFF"/>
        </w:rPr>
        <w:t>and to</w:t>
      </w:r>
      <w:r w:rsidRPr="004501CA">
        <w:rPr>
          <w:rFonts w:cs="Arial"/>
          <w:color w:val="222222"/>
          <w:szCs w:val="24"/>
          <w:shd w:val="clear" w:color="auto" w:fill="FFFFFF"/>
        </w:rPr>
        <w:t xml:space="preserve"> also consider the environment where the student is being placed i.e. the context and task demands of the course </w:t>
      </w:r>
      <w:r>
        <w:rPr>
          <w:rFonts w:cs="Arial"/>
          <w:color w:val="222222"/>
          <w:szCs w:val="24"/>
          <w:shd w:val="clear" w:color="auto" w:fill="FFFFFF"/>
        </w:rPr>
        <w:t>(</w:t>
      </w:r>
      <w:r w:rsidRPr="004501CA">
        <w:rPr>
          <w:rFonts w:cs="Arial"/>
          <w:color w:val="222222"/>
          <w:szCs w:val="24"/>
          <w:shd w:val="clear" w:color="auto" w:fill="FFFFFF"/>
        </w:rPr>
        <w:t>e.g. is this more a practical or theoretical</w:t>
      </w:r>
      <w:r>
        <w:rPr>
          <w:rFonts w:cs="Arial"/>
          <w:color w:val="222222"/>
          <w:szCs w:val="24"/>
          <w:shd w:val="clear" w:color="auto" w:fill="FFFFFF"/>
        </w:rPr>
        <w:t xml:space="preserve"> delivered course such as </w:t>
      </w:r>
      <w:r w:rsidRPr="004501CA">
        <w:rPr>
          <w:rFonts w:cs="Arial"/>
          <w:color w:val="222222"/>
          <w:szCs w:val="24"/>
          <w:shd w:val="clear" w:color="auto" w:fill="FFFFFF"/>
        </w:rPr>
        <w:t>dentistry or philosophy) and setting of the  university</w:t>
      </w:r>
      <w:r>
        <w:rPr>
          <w:rFonts w:cs="Arial"/>
          <w:color w:val="222222"/>
          <w:szCs w:val="24"/>
          <w:shd w:val="clear" w:color="auto" w:fill="FFFFFF"/>
        </w:rPr>
        <w:t xml:space="preserve"> (</w:t>
      </w:r>
      <w:r w:rsidRPr="004501CA">
        <w:rPr>
          <w:rFonts w:cs="Arial"/>
          <w:color w:val="222222"/>
          <w:szCs w:val="24"/>
          <w:shd w:val="clear" w:color="auto" w:fill="FFFFFF"/>
        </w:rPr>
        <w:t xml:space="preserve">e.g. campus based or city based). </w:t>
      </w:r>
    </w:p>
    <w:p w:rsidR="001D5EAA" w:rsidRDefault="001D5EAA" w:rsidP="001D5EAA">
      <w:pPr>
        <w:rPr>
          <w:rFonts w:cs="Arial"/>
          <w:color w:val="222222"/>
          <w:szCs w:val="24"/>
          <w:shd w:val="clear" w:color="auto" w:fill="FFFFFF"/>
        </w:rPr>
      </w:pPr>
      <w:r>
        <w:rPr>
          <w:rFonts w:cs="Arial"/>
          <w:color w:val="222222"/>
          <w:szCs w:val="24"/>
          <w:shd w:val="clear" w:color="auto" w:fill="FFFFFF"/>
        </w:rPr>
        <w:t xml:space="preserve">However, </w:t>
      </w:r>
      <w:r w:rsidRPr="004501CA">
        <w:rPr>
          <w:rFonts w:cs="Arial"/>
          <w:color w:val="222222"/>
          <w:szCs w:val="24"/>
          <w:shd w:val="clear" w:color="auto" w:fill="FFFFFF"/>
        </w:rPr>
        <w:t>there remains a tension between medical and social models of disability</w:t>
      </w:r>
      <w:r>
        <w:rPr>
          <w:rFonts w:cs="Arial"/>
          <w:color w:val="222222"/>
          <w:szCs w:val="24"/>
          <w:shd w:val="clear" w:color="auto" w:fill="FFFFFF"/>
        </w:rPr>
        <w:t xml:space="preserve"> in HE </w:t>
      </w:r>
      <w:r w:rsidRPr="004501CA">
        <w:rPr>
          <w:rFonts w:cs="Arial"/>
          <w:color w:val="222222"/>
          <w:szCs w:val="24"/>
          <w:shd w:val="clear" w:color="auto" w:fill="FFFFFF"/>
        </w:rPr>
        <w:t xml:space="preserve">and </w:t>
      </w:r>
      <w:r>
        <w:rPr>
          <w:rFonts w:cs="Arial"/>
          <w:color w:val="222222"/>
          <w:szCs w:val="24"/>
          <w:shd w:val="clear" w:color="auto" w:fill="FFFFFF"/>
        </w:rPr>
        <w:t xml:space="preserve">even the way the </w:t>
      </w:r>
      <w:proofErr w:type="gramStart"/>
      <w:r>
        <w:rPr>
          <w:rFonts w:cs="Arial"/>
          <w:color w:val="222222"/>
          <w:szCs w:val="24"/>
          <w:shd w:val="clear" w:color="auto" w:fill="FFFFFF"/>
        </w:rPr>
        <w:t>language  is</w:t>
      </w:r>
      <w:proofErr w:type="gramEnd"/>
      <w:r>
        <w:rPr>
          <w:rFonts w:cs="Arial"/>
          <w:color w:val="222222"/>
          <w:szCs w:val="24"/>
          <w:shd w:val="clear" w:color="auto" w:fill="FFFFFF"/>
        </w:rPr>
        <w:t xml:space="preserve"> used around</w:t>
      </w:r>
      <w:r w:rsidRPr="004501CA">
        <w:rPr>
          <w:rFonts w:cs="Arial"/>
          <w:color w:val="222222"/>
          <w:szCs w:val="24"/>
          <w:shd w:val="clear" w:color="auto" w:fill="FFFFFF"/>
        </w:rPr>
        <w:t xml:space="preserve"> ‘specific learning difficulties’. </w:t>
      </w:r>
      <w:proofErr w:type="spellStart"/>
      <w:r w:rsidRPr="004501CA">
        <w:rPr>
          <w:rFonts w:cs="Arial"/>
          <w:color w:val="222222"/>
          <w:szCs w:val="24"/>
          <w:shd w:val="clear" w:color="auto" w:fill="FFFFFF"/>
        </w:rPr>
        <w:t>Pollak</w:t>
      </w:r>
      <w:proofErr w:type="spellEnd"/>
      <w:r>
        <w:rPr>
          <w:rFonts w:cs="Arial"/>
          <w:color w:val="222222"/>
          <w:szCs w:val="24"/>
          <w:shd w:val="clear" w:color="auto" w:fill="FFFFFF"/>
        </w:rPr>
        <w:t xml:space="preserve"> </w:t>
      </w:r>
      <w:r w:rsidRPr="004501CA">
        <w:rPr>
          <w:rFonts w:cs="Arial"/>
          <w:color w:val="222222"/>
          <w:szCs w:val="24"/>
          <w:shd w:val="clear" w:color="auto" w:fill="FFFFFF"/>
        </w:rPr>
        <w:t>(2005) describes in his chapter on ‘Discourses in Dyslexia’ the different terms used to describe what some term as ‘deficits’</w:t>
      </w:r>
      <w:r>
        <w:rPr>
          <w:rFonts w:cs="Arial"/>
          <w:color w:val="222222"/>
          <w:szCs w:val="24"/>
          <w:shd w:val="clear" w:color="auto" w:fill="FFFFFF"/>
        </w:rPr>
        <w:t>,</w:t>
      </w:r>
      <w:r w:rsidRPr="004501CA">
        <w:rPr>
          <w:rFonts w:cs="Arial"/>
          <w:color w:val="222222"/>
          <w:szCs w:val="24"/>
          <w:shd w:val="clear" w:color="auto" w:fill="FFFFFF"/>
        </w:rPr>
        <w:t xml:space="preserve"> </w:t>
      </w:r>
      <w:r>
        <w:rPr>
          <w:rFonts w:cs="Arial"/>
          <w:color w:val="222222"/>
          <w:szCs w:val="24"/>
          <w:shd w:val="clear" w:color="auto" w:fill="FFFFFF"/>
        </w:rPr>
        <w:t>including symptoms, diagnoses</w:t>
      </w:r>
      <w:r w:rsidRPr="004501CA">
        <w:rPr>
          <w:rFonts w:cs="Arial"/>
          <w:color w:val="222222"/>
          <w:szCs w:val="24"/>
          <w:shd w:val="clear" w:color="auto" w:fill="FFFFFF"/>
        </w:rPr>
        <w:t xml:space="preserve"> and disorders</w:t>
      </w:r>
      <w:r>
        <w:rPr>
          <w:rFonts w:cs="Arial"/>
          <w:color w:val="222222"/>
          <w:szCs w:val="24"/>
          <w:shd w:val="clear" w:color="auto" w:fill="FFFFFF"/>
        </w:rPr>
        <w:t xml:space="preserve">, a more medical approach </w:t>
      </w:r>
      <w:r w:rsidRPr="004501CA">
        <w:rPr>
          <w:rFonts w:cs="Arial"/>
          <w:color w:val="222222"/>
          <w:szCs w:val="24"/>
          <w:shd w:val="clear" w:color="auto" w:fill="FFFFFF"/>
        </w:rPr>
        <w:t xml:space="preserve">. The reality </w:t>
      </w:r>
      <w:r>
        <w:rPr>
          <w:rFonts w:cs="Arial"/>
          <w:color w:val="222222"/>
          <w:szCs w:val="24"/>
          <w:shd w:val="clear" w:color="auto" w:fill="FFFFFF"/>
        </w:rPr>
        <w:t>at the present time is that whilst</w:t>
      </w:r>
      <w:r w:rsidRPr="004501CA">
        <w:rPr>
          <w:rFonts w:cs="Arial"/>
          <w:color w:val="222222"/>
          <w:szCs w:val="24"/>
          <w:shd w:val="clear" w:color="auto" w:fill="FFFFFF"/>
        </w:rPr>
        <w:t xml:space="preserve"> students require an assessment</w:t>
      </w:r>
      <w:r>
        <w:rPr>
          <w:rFonts w:cs="Arial"/>
          <w:color w:val="222222"/>
          <w:szCs w:val="24"/>
          <w:shd w:val="clear" w:color="auto" w:fill="FFFFFF"/>
        </w:rPr>
        <w:t xml:space="preserve"> </w:t>
      </w:r>
      <w:r w:rsidRPr="004501CA">
        <w:rPr>
          <w:rFonts w:cs="Arial"/>
          <w:color w:val="222222"/>
          <w:szCs w:val="24"/>
          <w:shd w:val="clear" w:color="auto" w:fill="FFFFFF"/>
        </w:rPr>
        <w:t xml:space="preserve">and </w:t>
      </w:r>
      <w:r>
        <w:rPr>
          <w:rFonts w:cs="Arial"/>
          <w:color w:val="222222"/>
          <w:szCs w:val="24"/>
          <w:shd w:val="clear" w:color="auto" w:fill="FFFFFF"/>
        </w:rPr>
        <w:t xml:space="preserve">an </w:t>
      </w:r>
      <w:r w:rsidRPr="004501CA">
        <w:rPr>
          <w:rFonts w:cs="Arial"/>
          <w:color w:val="222222"/>
          <w:szCs w:val="24"/>
          <w:shd w:val="clear" w:color="auto" w:fill="FFFFFF"/>
        </w:rPr>
        <w:t xml:space="preserve">end point of a diagnosis of some type in order </w:t>
      </w:r>
      <w:r>
        <w:rPr>
          <w:rFonts w:cs="Arial"/>
          <w:color w:val="222222"/>
          <w:szCs w:val="24"/>
          <w:shd w:val="clear" w:color="auto" w:fill="FFFFFF"/>
        </w:rPr>
        <w:t>to gain Disabled</w:t>
      </w:r>
      <w:r w:rsidRPr="004501CA">
        <w:rPr>
          <w:rFonts w:cs="Arial"/>
          <w:color w:val="222222"/>
          <w:szCs w:val="24"/>
          <w:shd w:val="clear" w:color="auto" w:fill="FFFFFF"/>
        </w:rPr>
        <w:t xml:space="preserve"> Student</w:t>
      </w:r>
      <w:r>
        <w:rPr>
          <w:rFonts w:cs="Arial"/>
          <w:color w:val="222222"/>
          <w:szCs w:val="24"/>
          <w:shd w:val="clear" w:color="auto" w:fill="FFFFFF"/>
        </w:rPr>
        <w:t>s’</w:t>
      </w:r>
      <w:r w:rsidRPr="004501CA">
        <w:rPr>
          <w:rFonts w:cs="Arial"/>
          <w:color w:val="222222"/>
          <w:szCs w:val="24"/>
          <w:shd w:val="clear" w:color="auto" w:fill="FFFFFF"/>
        </w:rPr>
        <w:t xml:space="preserve"> Allowance</w:t>
      </w:r>
      <w:r>
        <w:rPr>
          <w:rFonts w:cs="Arial"/>
          <w:color w:val="222222"/>
          <w:szCs w:val="24"/>
          <w:shd w:val="clear" w:color="auto" w:fill="FFFFFF"/>
        </w:rPr>
        <w:t>s</w:t>
      </w:r>
      <w:r w:rsidRPr="004501CA">
        <w:rPr>
          <w:rFonts w:cs="Arial"/>
          <w:color w:val="222222"/>
          <w:szCs w:val="24"/>
          <w:shd w:val="clear" w:color="auto" w:fill="FFFFFF"/>
        </w:rPr>
        <w:t>, the medical model will prevail</w:t>
      </w:r>
      <w:r>
        <w:rPr>
          <w:rFonts w:cs="Arial"/>
          <w:color w:val="222222"/>
          <w:szCs w:val="24"/>
          <w:shd w:val="clear" w:color="auto" w:fill="FFFFFF"/>
        </w:rPr>
        <w:t>,</w:t>
      </w:r>
      <w:r w:rsidRPr="004501CA">
        <w:rPr>
          <w:rFonts w:cs="Arial"/>
          <w:color w:val="222222"/>
          <w:szCs w:val="24"/>
          <w:shd w:val="clear" w:color="auto" w:fill="FFFFFF"/>
        </w:rPr>
        <w:t xml:space="preserve"> with a pressure on using tests to assess</w:t>
      </w:r>
      <w:r>
        <w:rPr>
          <w:rFonts w:cs="Arial"/>
          <w:color w:val="222222"/>
          <w:szCs w:val="24"/>
          <w:shd w:val="clear" w:color="auto" w:fill="FFFFFF"/>
        </w:rPr>
        <w:t>,</w:t>
      </w:r>
      <w:r w:rsidRPr="004501CA">
        <w:rPr>
          <w:rFonts w:cs="Arial"/>
          <w:color w:val="222222"/>
          <w:szCs w:val="24"/>
          <w:shd w:val="clear" w:color="auto" w:fill="FFFFFF"/>
        </w:rPr>
        <w:t xml:space="preserve"> and scores to define the challenges. However, Einstein</w:t>
      </w:r>
      <w:r>
        <w:rPr>
          <w:rFonts w:cs="Arial"/>
          <w:color w:val="222222"/>
          <w:szCs w:val="24"/>
          <w:shd w:val="clear" w:color="auto" w:fill="FFFFFF"/>
        </w:rPr>
        <w:t>’</w:t>
      </w:r>
      <w:r w:rsidRPr="004501CA">
        <w:rPr>
          <w:rFonts w:cs="Arial"/>
          <w:color w:val="222222"/>
          <w:szCs w:val="24"/>
          <w:shd w:val="clear" w:color="auto" w:fill="FFFFFF"/>
        </w:rPr>
        <w:t xml:space="preserve">s quote </w:t>
      </w:r>
      <w:proofErr w:type="gramStart"/>
      <w:r w:rsidRPr="004501CA">
        <w:rPr>
          <w:rFonts w:cs="Arial"/>
          <w:color w:val="222222"/>
          <w:szCs w:val="24"/>
          <w:shd w:val="clear" w:color="auto" w:fill="FFFFFF"/>
        </w:rPr>
        <w:t>of  “</w:t>
      </w:r>
      <w:proofErr w:type="gramEnd"/>
      <w:r w:rsidRPr="004501CA">
        <w:rPr>
          <w:rFonts w:cs="Arial"/>
          <w:color w:val="222222"/>
          <w:szCs w:val="24"/>
          <w:shd w:val="clear" w:color="auto" w:fill="FFFFFF"/>
        </w:rPr>
        <w:t>not everything that counts can be counted, and not everything that can be counted counts” is pertinent</w:t>
      </w:r>
      <w:r>
        <w:rPr>
          <w:rFonts w:cs="Arial"/>
          <w:color w:val="222222"/>
          <w:szCs w:val="24"/>
          <w:shd w:val="clear" w:color="auto" w:fill="FFFFFF"/>
        </w:rPr>
        <w:t>.</w:t>
      </w:r>
    </w:p>
    <w:p w:rsidR="001D5EAA" w:rsidRPr="004501CA" w:rsidRDefault="001D5EAA" w:rsidP="001D5EAA">
      <w:pPr>
        <w:rPr>
          <w:rFonts w:cs="Arial"/>
          <w:color w:val="222222"/>
          <w:szCs w:val="24"/>
          <w:shd w:val="clear" w:color="auto" w:fill="FFFFFF"/>
        </w:rPr>
      </w:pPr>
    </w:p>
    <w:p w:rsidR="001D5EAA" w:rsidRDefault="001D5EAA" w:rsidP="001D5EAA">
      <w:pPr>
        <w:rPr>
          <w:rFonts w:cs="Arial"/>
          <w:color w:val="222222"/>
          <w:szCs w:val="24"/>
          <w:shd w:val="clear" w:color="auto" w:fill="FFFFFF"/>
        </w:rPr>
      </w:pPr>
      <w:proofErr w:type="spellStart"/>
      <w:r w:rsidRPr="004501CA">
        <w:rPr>
          <w:rFonts w:cs="Arial"/>
          <w:color w:val="222222"/>
          <w:szCs w:val="24"/>
          <w:shd w:val="clear" w:color="auto" w:fill="FFFFFF"/>
        </w:rPr>
        <w:t>Bronfrenbrenner</w:t>
      </w:r>
      <w:proofErr w:type="spellEnd"/>
      <w:r w:rsidRPr="004501CA">
        <w:rPr>
          <w:rFonts w:cs="Arial"/>
          <w:color w:val="222222"/>
          <w:szCs w:val="24"/>
          <w:shd w:val="clear" w:color="auto" w:fill="FFFFFF"/>
        </w:rPr>
        <w:t xml:space="preserve"> </w:t>
      </w:r>
      <w:r>
        <w:rPr>
          <w:rFonts w:cs="Arial"/>
          <w:color w:val="222222"/>
          <w:szCs w:val="24"/>
          <w:shd w:val="clear" w:color="auto" w:fill="FFFFFF"/>
        </w:rPr>
        <w:t>(2005)</w:t>
      </w:r>
      <w:r w:rsidRPr="004501CA">
        <w:rPr>
          <w:rFonts w:cs="Arial"/>
          <w:color w:val="222222"/>
          <w:szCs w:val="24"/>
          <w:shd w:val="clear" w:color="auto" w:fill="FFFFFF"/>
        </w:rPr>
        <w:t xml:space="preserve"> describes the ecological model as a way of conceptualising the level of impairment for the individual and considering the variable and </w:t>
      </w:r>
      <w:proofErr w:type="spellStart"/>
      <w:r w:rsidRPr="004501CA">
        <w:rPr>
          <w:rFonts w:cs="Arial"/>
          <w:color w:val="222222"/>
          <w:szCs w:val="24"/>
          <w:shd w:val="clear" w:color="auto" w:fill="FFFFFF"/>
        </w:rPr>
        <w:t>interelating</w:t>
      </w:r>
      <w:proofErr w:type="spellEnd"/>
      <w:r w:rsidRPr="004501CA">
        <w:rPr>
          <w:rFonts w:cs="Arial"/>
          <w:color w:val="222222"/>
          <w:szCs w:val="24"/>
          <w:shd w:val="clear" w:color="auto" w:fill="FFFFFF"/>
        </w:rPr>
        <w:t xml:space="preserve"> factors within different system</w:t>
      </w:r>
      <w:r>
        <w:rPr>
          <w:rFonts w:cs="Arial"/>
          <w:color w:val="222222"/>
          <w:szCs w:val="24"/>
          <w:shd w:val="clear" w:color="auto" w:fill="FFFFFF"/>
        </w:rPr>
        <w:t>s relating to them (</w:t>
      </w:r>
      <w:proofErr w:type="spellStart"/>
      <w:proofErr w:type="gramStart"/>
      <w:r w:rsidRPr="004501CA">
        <w:rPr>
          <w:rFonts w:cs="Arial"/>
          <w:color w:val="222222"/>
          <w:szCs w:val="24"/>
          <w:shd w:val="clear" w:color="auto" w:fill="FFFFFF"/>
        </w:rPr>
        <w:t>e.g</w:t>
      </w:r>
      <w:proofErr w:type="spellEnd"/>
      <w:r w:rsidRPr="004501CA">
        <w:rPr>
          <w:rFonts w:cs="Arial"/>
          <w:color w:val="222222"/>
          <w:szCs w:val="24"/>
          <w:shd w:val="clear" w:color="auto" w:fill="FFFFFF"/>
        </w:rPr>
        <w:t xml:space="preserve"> university</w:t>
      </w:r>
      <w:proofErr w:type="gramEnd"/>
      <w:r w:rsidRPr="004501CA">
        <w:rPr>
          <w:rFonts w:cs="Arial"/>
          <w:color w:val="222222"/>
          <w:szCs w:val="24"/>
          <w:shd w:val="clear" w:color="auto" w:fill="FFFFFF"/>
        </w:rPr>
        <w:t>, ho</w:t>
      </w:r>
      <w:r>
        <w:rPr>
          <w:rFonts w:cs="Arial"/>
          <w:color w:val="222222"/>
          <w:szCs w:val="24"/>
          <w:shd w:val="clear" w:color="auto" w:fill="FFFFFF"/>
        </w:rPr>
        <w:t>me,</w:t>
      </w:r>
      <w:r w:rsidRPr="004501CA">
        <w:rPr>
          <w:rFonts w:cs="Arial"/>
          <w:color w:val="222222"/>
          <w:szCs w:val="24"/>
          <w:shd w:val="clear" w:color="auto" w:fill="FFFFFF"/>
        </w:rPr>
        <w:t xml:space="preserve"> the country lived in and legislation). This fits alongside the International Classification of Functioning (ICF), Disability and </w:t>
      </w:r>
      <w:r>
        <w:rPr>
          <w:rFonts w:cs="Arial"/>
          <w:color w:val="222222"/>
          <w:szCs w:val="24"/>
          <w:shd w:val="clear" w:color="auto" w:fill="FFFFFF"/>
        </w:rPr>
        <w:t xml:space="preserve">Health Model (WHO, 2001) which “‘mainstreams’ </w:t>
      </w:r>
      <w:r w:rsidRPr="004501CA">
        <w:rPr>
          <w:rFonts w:cs="Arial"/>
          <w:color w:val="222222"/>
          <w:szCs w:val="24"/>
          <w:shd w:val="clear" w:color="auto" w:fill="FFFFFF"/>
        </w:rPr>
        <w:t>the experience of disability and recognises it a</w:t>
      </w:r>
      <w:r>
        <w:rPr>
          <w:rFonts w:cs="Arial"/>
          <w:color w:val="222222"/>
          <w:szCs w:val="24"/>
          <w:shd w:val="clear" w:color="auto" w:fill="FFFFFF"/>
        </w:rPr>
        <w:t>s a universal human experience</w:t>
      </w:r>
      <w:r w:rsidRPr="004501CA">
        <w:rPr>
          <w:rFonts w:cs="Arial"/>
          <w:color w:val="222222"/>
          <w:szCs w:val="24"/>
          <w:shd w:val="clear" w:color="auto" w:fill="FFFFFF"/>
        </w:rPr>
        <w:t>” and dynamically changing depending on environmental demands and support available.</w:t>
      </w:r>
    </w:p>
    <w:p w:rsidR="001D5EAA" w:rsidRPr="004501CA" w:rsidRDefault="001D5EAA" w:rsidP="001D5EAA">
      <w:pPr>
        <w:rPr>
          <w:rFonts w:cs="Arial"/>
          <w:color w:val="222222"/>
          <w:szCs w:val="24"/>
          <w:shd w:val="clear" w:color="auto" w:fill="FFFFFF"/>
        </w:rPr>
      </w:pPr>
    </w:p>
    <w:p w:rsidR="001D5EAA" w:rsidRPr="004501CA" w:rsidRDefault="001D5EAA" w:rsidP="000900ED">
      <w:pPr>
        <w:pStyle w:val="Heading3"/>
        <w:rPr>
          <w:shd w:val="clear" w:color="auto" w:fill="FFFFFF"/>
        </w:rPr>
      </w:pPr>
      <w:r w:rsidRPr="004501CA">
        <w:rPr>
          <w:shd w:val="clear" w:color="auto" w:fill="FFFFFF"/>
        </w:rPr>
        <w:t>Specific learning difficulties are</w:t>
      </w:r>
      <w:r>
        <w:rPr>
          <w:shd w:val="clear" w:color="auto" w:fill="FFFFFF"/>
        </w:rPr>
        <w:t xml:space="preserve"> really</w:t>
      </w:r>
      <w:r w:rsidRPr="004501CA">
        <w:rPr>
          <w:shd w:val="clear" w:color="auto" w:fill="FFFFFF"/>
        </w:rPr>
        <w:t xml:space="preserve"> not specific at all</w:t>
      </w:r>
      <w:r>
        <w:rPr>
          <w:shd w:val="clear" w:color="auto" w:fill="FFFFFF"/>
        </w:rPr>
        <w:t>!</w:t>
      </w:r>
    </w:p>
    <w:p w:rsidR="001D5EAA" w:rsidRPr="004501CA" w:rsidRDefault="001D5EAA" w:rsidP="001D5EAA">
      <w:pPr>
        <w:rPr>
          <w:rFonts w:cs="Arial"/>
          <w:color w:val="222222"/>
          <w:szCs w:val="24"/>
          <w:shd w:val="clear" w:color="auto" w:fill="FFFFFF"/>
        </w:rPr>
      </w:pPr>
      <w:r w:rsidRPr="004501CA">
        <w:rPr>
          <w:rFonts w:cs="Arial"/>
          <w:color w:val="222222"/>
          <w:szCs w:val="24"/>
          <w:shd w:val="clear" w:color="auto" w:fill="FFFFFF"/>
        </w:rPr>
        <w:t>For more than 15 years</w:t>
      </w:r>
      <w:r>
        <w:rPr>
          <w:rFonts w:cs="Arial"/>
          <w:color w:val="222222"/>
          <w:szCs w:val="24"/>
          <w:shd w:val="clear" w:color="auto" w:fill="FFFFFF"/>
        </w:rPr>
        <w:t>,</w:t>
      </w:r>
      <w:r w:rsidRPr="004501CA">
        <w:rPr>
          <w:rFonts w:cs="Arial"/>
          <w:color w:val="222222"/>
          <w:szCs w:val="24"/>
          <w:shd w:val="clear" w:color="auto" w:fill="FFFFFF"/>
        </w:rPr>
        <w:t xml:space="preserve"> evidence has increasingly been presented to demonstrate that having one specific learning difficulty alone is uncommon. Dyslexia, ADHD, ASD,</w:t>
      </w:r>
      <w:r>
        <w:rPr>
          <w:rFonts w:cs="Arial"/>
          <w:color w:val="222222"/>
          <w:szCs w:val="24"/>
          <w:shd w:val="clear" w:color="auto" w:fill="FFFFFF"/>
        </w:rPr>
        <w:t xml:space="preserve"> specific l</w:t>
      </w:r>
      <w:r w:rsidRPr="004501CA">
        <w:rPr>
          <w:rFonts w:cs="Arial"/>
          <w:color w:val="222222"/>
          <w:szCs w:val="24"/>
          <w:shd w:val="clear" w:color="auto" w:fill="FFFFFF"/>
        </w:rPr>
        <w:t>anguage impairment</w:t>
      </w:r>
      <w:r>
        <w:rPr>
          <w:rFonts w:cs="Arial"/>
          <w:color w:val="222222"/>
          <w:szCs w:val="24"/>
          <w:shd w:val="clear" w:color="auto" w:fill="FFFFFF"/>
        </w:rPr>
        <w:t>, d</w:t>
      </w:r>
      <w:r w:rsidRPr="004501CA">
        <w:rPr>
          <w:rFonts w:cs="Arial"/>
          <w:color w:val="222222"/>
          <w:szCs w:val="24"/>
          <w:shd w:val="clear" w:color="auto" w:fill="FFFFFF"/>
        </w:rPr>
        <w:t>yscalculia</w:t>
      </w:r>
      <w:r>
        <w:rPr>
          <w:rFonts w:cs="Arial"/>
          <w:color w:val="222222"/>
          <w:szCs w:val="24"/>
          <w:shd w:val="clear" w:color="auto" w:fill="FFFFFF"/>
        </w:rPr>
        <w:t xml:space="preserve"> and developmental co-ordination d</w:t>
      </w:r>
      <w:r w:rsidRPr="004501CA">
        <w:rPr>
          <w:rFonts w:cs="Arial"/>
          <w:color w:val="222222"/>
          <w:szCs w:val="24"/>
          <w:shd w:val="clear" w:color="auto" w:fill="FFFFFF"/>
        </w:rPr>
        <w:t>isorder</w:t>
      </w:r>
      <w:r>
        <w:rPr>
          <w:rFonts w:cs="Arial"/>
          <w:color w:val="222222"/>
          <w:szCs w:val="24"/>
          <w:shd w:val="clear" w:color="auto" w:fill="FFFFFF"/>
        </w:rPr>
        <w:t xml:space="preserve"> (DCD)</w:t>
      </w:r>
      <w:r w:rsidRPr="004501CA">
        <w:rPr>
          <w:rFonts w:cs="Arial"/>
          <w:color w:val="222222"/>
          <w:szCs w:val="24"/>
          <w:shd w:val="clear" w:color="auto" w:fill="FFFFFF"/>
        </w:rPr>
        <w:t xml:space="preserve"> all frequently overlap</w:t>
      </w:r>
      <w:r>
        <w:rPr>
          <w:rFonts w:cs="Arial"/>
          <w:color w:val="222222"/>
          <w:szCs w:val="24"/>
          <w:shd w:val="clear" w:color="auto" w:fill="FFFFFF"/>
        </w:rPr>
        <w:t xml:space="preserve"> with one another </w:t>
      </w:r>
      <w:r w:rsidRPr="004501CA">
        <w:rPr>
          <w:rFonts w:cs="Arial"/>
          <w:color w:val="222222"/>
          <w:szCs w:val="24"/>
          <w:shd w:val="clear" w:color="auto" w:fill="FFFFFF"/>
        </w:rPr>
        <w:t>(</w:t>
      </w:r>
      <w:r>
        <w:rPr>
          <w:rFonts w:cs="Arial"/>
          <w:color w:val="222222"/>
          <w:szCs w:val="24"/>
          <w:shd w:val="clear" w:color="auto" w:fill="FFFFFF"/>
        </w:rPr>
        <w:t xml:space="preserve">Kirby &amp; </w:t>
      </w:r>
      <w:proofErr w:type="spellStart"/>
      <w:r>
        <w:rPr>
          <w:rFonts w:cs="Arial"/>
          <w:color w:val="222222"/>
          <w:szCs w:val="24"/>
          <w:shd w:val="clear" w:color="auto" w:fill="FFFFFF"/>
        </w:rPr>
        <w:t>Sugden</w:t>
      </w:r>
      <w:proofErr w:type="spellEnd"/>
      <w:r>
        <w:rPr>
          <w:rFonts w:cs="Arial"/>
          <w:color w:val="222222"/>
          <w:szCs w:val="24"/>
          <w:shd w:val="clear" w:color="auto" w:fill="FFFFFF"/>
        </w:rPr>
        <w:t>, 2007</w:t>
      </w:r>
      <w:r w:rsidRPr="004501CA">
        <w:rPr>
          <w:rFonts w:cs="Arial"/>
          <w:color w:val="222222"/>
          <w:szCs w:val="24"/>
          <w:shd w:val="clear" w:color="auto" w:fill="FFFFFF"/>
        </w:rPr>
        <w:t xml:space="preserve">). </w:t>
      </w:r>
      <w:r>
        <w:rPr>
          <w:rFonts w:cs="Arial"/>
          <w:color w:val="222222"/>
          <w:szCs w:val="24"/>
          <w:shd w:val="clear" w:color="auto" w:fill="FFFFFF"/>
        </w:rPr>
        <w:t xml:space="preserve">Explanations for this include </w:t>
      </w:r>
      <w:proofErr w:type="gramStart"/>
      <w:r>
        <w:rPr>
          <w:rFonts w:cs="Arial"/>
          <w:color w:val="222222"/>
          <w:szCs w:val="24"/>
          <w:shd w:val="clear" w:color="auto" w:fill="FFFFFF"/>
        </w:rPr>
        <w:t>some  increasing</w:t>
      </w:r>
      <w:proofErr w:type="gramEnd"/>
      <w:r>
        <w:rPr>
          <w:rFonts w:cs="Arial"/>
          <w:color w:val="222222"/>
          <w:szCs w:val="24"/>
          <w:shd w:val="clear" w:color="auto" w:fill="FFFFFF"/>
        </w:rPr>
        <w:t xml:space="preserve"> evidence that different gene variants may increase susceptibility of a number of disorders, especially in functional terms. Also, some genes can have a ‘generalist’ role, but affect different parts of the brain differently (Ramus, 2013).</w:t>
      </w:r>
    </w:p>
    <w:p w:rsidR="001D5EAA" w:rsidRPr="00E8525F" w:rsidRDefault="001D5EAA" w:rsidP="001D5EAA">
      <w:pPr>
        <w:rPr>
          <w:rFonts w:cs="Arial"/>
          <w:color w:val="222222"/>
          <w:szCs w:val="24"/>
          <w:shd w:val="clear" w:color="auto" w:fill="FFFFFF"/>
        </w:rPr>
      </w:pPr>
      <w:r w:rsidRPr="004501CA">
        <w:rPr>
          <w:rFonts w:cs="Arial"/>
          <w:color w:val="222222"/>
          <w:szCs w:val="24"/>
          <w:shd w:val="clear" w:color="auto" w:fill="FFFFFF"/>
        </w:rPr>
        <w:lastRenderedPageBreak/>
        <w:t>Specific learning difficulties are also commonly associated with an increase in mental health difficulties</w:t>
      </w:r>
      <w:r>
        <w:rPr>
          <w:rFonts w:cs="Arial"/>
          <w:color w:val="222222"/>
          <w:szCs w:val="24"/>
          <w:shd w:val="clear" w:color="auto" w:fill="FFFFFF"/>
        </w:rPr>
        <w:t>,</w:t>
      </w:r>
      <w:r w:rsidRPr="004501CA">
        <w:rPr>
          <w:rFonts w:cs="Arial"/>
          <w:color w:val="222222"/>
          <w:szCs w:val="24"/>
          <w:shd w:val="clear" w:color="auto" w:fill="FFFFFF"/>
        </w:rPr>
        <w:t xml:space="preserve"> such as anxiety and depression</w:t>
      </w:r>
      <w:r>
        <w:rPr>
          <w:rFonts w:cs="Arial"/>
          <w:color w:val="222222"/>
          <w:szCs w:val="24"/>
          <w:shd w:val="clear" w:color="auto" w:fill="FFFFFF"/>
        </w:rPr>
        <w:t xml:space="preserve"> </w:t>
      </w:r>
      <w:r w:rsidRPr="004501CA">
        <w:rPr>
          <w:rFonts w:cs="Arial"/>
          <w:color w:val="222222"/>
          <w:szCs w:val="24"/>
          <w:shd w:val="clear" w:color="auto" w:fill="FFFFFF"/>
        </w:rPr>
        <w:t xml:space="preserve">(Hill </w:t>
      </w:r>
      <w:r w:rsidRPr="000B1381">
        <w:rPr>
          <w:rFonts w:cs="Arial"/>
          <w:i/>
          <w:color w:val="222222"/>
          <w:szCs w:val="24"/>
          <w:shd w:val="clear" w:color="auto" w:fill="FFFFFF"/>
        </w:rPr>
        <w:t>et al</w:t>
      </w:r>
      <w:r>
        <w:rPr>
          <w:rFonts w:cs="Arial"/>
          <w:i/>
          <w:color w:val="222222"/>
          <w:szCs w:val="24"/>
          <w:shd w:val="clear" w:color="auto" w:fill="FFFFFF"/>
        </w:rPr>
        <w:t>.</w:t>
      </w:r>
      <w:r w:rsidRPr="004501CA">
        <w:rPr>
          <w:rFonts w:cs="Arial"/>
          <w:color w:val="222222"/>
          <w:szCs w:val="24"/>
          <w:shd w:val="clear" w:color="auto" w:fill="FFFFFF"/>
        </w:rPr>
        <w:t xml:space="preserve">, 2012). When assessing </w:t>
      </w:r>
      <w:proofErr w:type="gramStart"/>
      <w:r w:rsidRPr="004501CA">
        <w:rPr>
          <w:rFonts w:cs="Arial"/>
          <w:color w:val="222222"/>
          <w:szCs w:val="24"/>
          <w:shd w:val="clear" w:color="auto" w:fill="FFFFFF"/>
        </w:rPr>
        <w:t>a  student</w:t>
      </w:r>
      <w:proofErr w:type="gramEnd"/>
      <w:r w:rsidRPr="004501CA">
        <w:rPr>
          <w:rFonts w:cs="Arial"/>
          <w:color w:val="222222"/>
          <w:szCs w:val="24"/>
          <w:shd w:val="clear" w:color="auto" w:fill="FFFFFF"/>
        </w:rPr>
        <w:t xml:space="preserve"> for specific learning difficulties, not considering this association could be a chance of losing out on important information which may be impacting on that individual’s learning</w:t>
      </w:r>
      <w:r>
        <w:rPr>
          <w:rFonts w:cs="Arial"/>
          <w:color w:val="222222"/>
          <w:szCs w:val="24"/>
          <w:shd w:val="clear" w:color="auto" w:fill="FFFFFF"/>
        </w:rPr>
        <w:t xml:space="preserve"> (</w:t>
      </w:r>
      <w:r w:rsidRPr="004501CA">
        <w:rPr>
          <w:rFonts w:cs="Arial"/>
          <w:color w:val="222222"/>
          <w:szCs w:val="24"/>
          <w:shd w:val="clear" w:color="auto" w:fill="FFFFFF"/>
        </w:rPr>
        <w:t>e.g. loss of focus,</w:t>
      </w:r>
      <w:r>
        <w:rPr>
          <w:rFonts w:cs="Arial"/>
          <w:color w:val="222222"/>
          <w:szCs w:val="24"/>
          <w:shd w:val="clear" w:color="auto" w:fill="FFFFFF"/>
        </w:rPr>
        <w:t xml:space="preserve"> </w:t>
      </w:r>
      <w:r w:rsidRPr="004501CA">
        <w:rPr>
          <w:rFonts w:cs="Arial"/>
          <w:color w:val="222222"/>
          <w:szCs w:val="24"/>
          <w:shd w:val="clear" w:color="auto" w:fill="FFFFFF"/>
        </w:rPr>
        <w:t>lack of motivation,</w:t>
      </w:r>
      <w:r>
        <w:rPr>
          <w:rFonts w:cs="Arial"/>
          <w:color w:val="222222"/>
          <w:szCs w:val="24"/>
          <w:shd w:val="clear" w:color="auto" w:fill="FFFFFF"/>
        </w:rPr>
        <w:t xml:space="preserve"> sleeplessness, loss of appetite, </w:t>
      </w:r>
      <w:r w:rsidRPr="004501CA">
        <w:rPr>
          <w:rFonts w:cs="Arial"/>
          <w:color w:val="222222"/>
          <w:szCs w:val="24"/>
          <w:shd w:val="clear" w:color="auto" w:fill="FFFFFF"/>
        </w:rPr>
        <w:t>agitation)</w:t>
      </w:r>
      <w:r>
        <w:rPr>
          <w:rFonts w:cs="Arial"/>
          <w:color w:val="222222"/>
          <w:szCs w:val="24"/>
          <w:shd w:val="clear" w:color="auto" w:fill="FFFFFF"/>
        </w:rPr>
        <w:t xml:space="preserve">. </w:t>
      </w:r>
      <w:r w:rsidRPr="004501CA">
        <w:rPr>
          <w:rFonts w:cs="Arial"/>
          <w:color w:val="222222"/>
          <w:szCs w:val="24"/>
          <w:shd w:val="clear" w:color="auto" w:fill="FFFFFF"/>
        </w:rPr>
        <w:t>Much research in the past ten years has also associated executive functioning challenges (e.g. planning, time managemen</w:t>
      </w:r>
      <w:r>
        <w:rPr>
          <w:rFonts w:cs="Arial"/>
          <w:color w:val="222222"/>
          <w:szCs w:val="24"/>
          <w:shd w:val="clear" w:color="auto" w:fill="FFFFFF"/>
        </w:rPr>
        <w:t xml:space="preserve">t, organisational difficulties) </w:t>
      </w:r>
      <w:r w:rsidRPr="004501CA">
        <w:rPr>
          <w:rFonts w:cs="Arial"/>
          <w:color w:val="222222"/>
          <w:szCs w:val="24"/>
          <w:shd w:val="clear" w:color="auto" w:fill="FFFFFF"/>
        </w:rPr>
        <w:t xml:space="preserve">with specific learning difficulties </w:t>
      </w:r>
      <w:r w:rsidRPr="0057212F">
        <w:rPr>
          <w:rFonts w:cs="Arial"/>
          <w:color w:val="222222"/>
          <w:szCs w:val="24"/>
          <w:shd w:val="clear" w:color="auto" w:fill="FFFFFF"/>
        </w:rPr>
        <w:t>(</w:t>
      </w:r>
      <w:proofErr w:type="spellStart"/>
      <w:r w:rsidRPr="0057212F">
        <w:rPr>
          <w:rFonts w:cs="Arial"/>
          <w:color w:val="222222"/>
          <w:szCs w:val="24"/>
          <w:shd w:val="clear" w:color="auto" w:fill="FFFFFF"/>
        </w:rPr>
        <w:t>Brosnan</w:t>
      </w:r>
      <w:proofErr w:type="spellEnd"/>
      <w:r w:rsidRPr="0057212F">
        <w:rPr>
          <w:rFonts w:cs="Arial"/>
          <w:color w:val="222222"/>
          <w:szCs w:val="24"/>
          <w:shd w:val="clear" w:color="auto" w:fill="FFFFFF"/>
        </w:rPr>
        <w:t xml:space="preserve"> </w:t>
      </w:r>
      <w:r w:rsidRPr="000B1381">
        <w:rPr>
          <w:rFonts w:cs="Arial"/>
          <w:i/>
          <w:color w:val="222222"/>
          <w:szCs w:val="24"/>
          <w:shd w:val="clear" w:color="auto" w:fill="FFFFFF"/>
        </w:rPr>
        <w:t>et al</w:t>
      </w:r>
      <w:r>
        <w:rPr>
          <w:rFonts w:cs="Arial"/>
          <w:i/>
          <w:color w:val="222222"/>
          <w:szCs w:val="24"/>
          <w:shd w:val="clear" w:color="auto" w:fill="FFFFFF"/>
        </w:rPr>
        <w:t>.</w:t>
      </w:r>
      <w:r w:rsidRPr="0057212F">
        <w:rPr>
          <w:rFonts w:cs="Arial"/>
          <w:color w:val="222222"/>
          <w:szCs w:val="24"/>
          <w:shd w:val="clear" w:color="auto" w:fill="FFFFFF"/>
        </w:rPr>
        <w:t>, 2002).</w:t>
      </w:r>
      <w:r w:rsidRPr="004501CA">
        <w:rPr>
          <w:rFonts w:cs="Arial"/>
          <w:color w:val="222222"/>
          <w:szCs w:val="24"/>
        </w:rPr>
        <w:br/>
      </w:r>
      <w:r w:rsidRPr="004501CA">
        <w:rPr>
          <w:rFonts w:cs="Arial"/>
          <w:color w:val="222222"/>
          <w:szCs w:val="24"/>
        </w:rPr>
        <w:br/>
      </w:r>
      <w:r w:rsidRPr="000900ED">
        <w:rPr>
          <w:rStyle w:val="Heading3Char"/>
        </w:rPr>
        <w:t>Diagnostic biases</w:t>
      </w:r>
    </w:p>
    <w:p w:rsidR="001D5EAA" w:rsidRDefault="001D5EAA" w:rsidP="001D5EAA">
      <w:pPr>
        <w:rPr>
          <w:rFonts w:cs="Arial"/>
          <w:color w:val="222222"/>
          <w:szCs w:val="24"/>
          <w:shd w:val="clear" w:color="auto" w:fill="FFFFFF"/>
        </w:rPr>
      </w:pPr>
      <w:r w:rsidRPr="004501CA">
        <w:rPr>
          <w:rFonts w:cs="Arial"/>
          <w:color w:val="222222"/>
          <w:szCs w:val="24"/>
          <w:shd w:val="clear" w:color="auto" w:fill="FFFFFF"/>
        </w:rPr>
        <w:t xml:space="preserve">Despite considerable prevalence of some of the </w:t>
      </w:r>
      <w:r>
        <w:rPr>
          <w:rFonts w:cs="Arial"/>
          <w:color w:val="222222"/>
          <w:szCs w:val="24"/>
          <w:shd w:val="clear" w:color="auto" w:fill="FFFFFF"/>
        </w:rPr>
        <w:t>difficulties (</w:t>
      </w:r>
      <w:r w:rsidRPr="004501CA">
        <w:rPr>
          <w:rFonts w:cs="Arial"/>
          <w:color w:val="222222"/>
          <w:szCs w:val="24"/>
          <w:shd w:val="clear" w:color="auto" w:fill="FFFFFF"/>
        </w:rPr>
        <w:t>e.g. DCD preval</w:t>
      </w:r>
      <w:r>
        <w:rPr>
          <w:rFonts w:cs="Arial"/>
          <w:color w:val="222222"/>
          <w:szCs w:val="24"/>
          <w:shd w:val="clear" w:color="auto" w:fill="FFFFFF"/>
        </w:rPr>
        <w:t xml:space="preserve">ence rate of 5-6% in the population), </w:t>
      </w:r>
      <w:r w:rsidRPr="004501CA">
        <w:rPr>
          <w:rFonts w:cs="Arial"/>
          <w:color w:val="222222"/>
          <w:szCs w:val="24"/>
          <w:shd w:val="clear" w:color="auto" w:fill="FFFFFF"/>
        </w:rPr>
        <w:t>there remains a diagnostic bias,</w:t>
      </w:r>
      <w:r>
        <w:rPr>
          <w:rFonts w:cs="Arial"/>
          <w:color w:val="222222"/>
          <w:szCs w:val="24"/>
          <w:shd w:val="clear" w:color="auto" w:fill="FFFFFF"/>
        </w:rPr>
        <w:t xml:space="preserve"> with d</w:t>
      </w:r>
      <w:r w:rsidRPr="004501CA">
        <w:rPr>
          <w:rFonts w:cs="Arial"/>
          <w:color w:val="222222"/>
          <w:szCs w:val="24"/>
          <w:shd w:val="clear" w:color="auto" w:fill="FFFFFF"/>
        </w:rPr>
        <w:t xml:space="preserve">yslexia being the most common learning difficulty diagnosed. This is </w:t>
      </w:r>
      <w:r>
        <w:rPr>
          <w:rFonts w:cs="Arial"/>
          <w:color w:val="222222"/>
          <w:szCs w:val="24"/>
          <w:shd w:val="clear" w:color="auto" w:fill="FFFFFF"/>
        </w:rPr>
        <w:t>related to</w:t>
      </w:r>
      <w:r w:rsidRPr="004501CA">
        <w:rPr>
          <w:rFonts w:cs="Arial"/>
          <w:color w:val="222222"/>
          <w:szCs w:val="24"/>
          <w:shd w:val="clear" w:color="auto" w:fill="FFFFFF"/>
        </w:rPr>
        <w:t xml:space="preserve"> factors</w:t>
      </w:r>
      <w:r>
        <w:rPr>
          <w:rFonts w:cs="Arial"/>
          <w:color w:val="222222"/>
          <w:szCs w:val="24"/>
          <w:shd w:val="clear" w:color="auto" w:fill="FFFFFF"/>
        </w:rPr>
        <w:t xml:space="preserve"> which include -</w:t>
      </w:r>
      <w:r w:rsidRPr="004501CA">
        <w:rPr>
          <w:rFonts w:cs="Arial"/>
          <w:color w:val="222222"/>
          <w:szCs w:val="24"/>
          <w:shd w:val="clear" w:color="auto" w:fill="FFFFFF"/>
        </w:rPr>
        <w:t xml:space="preserve"> </w:t>
      </w:r>
      <w:r>
        <w:rPr>
          <w:rFonts w:cs="Arial"/>
          <w:color w:val="222222"/>
          <w:szCs w:val="24"/>
          <w:shd w:val="clear" w:color="auto" w:fill="FFFFFF"/>
        </w:rPr>
        <w:t xml:space="preserve">more training in dyslexia; </w:t>
      </w:r>
      <w:r w:rsidRPr="004501CA">
        <w:rPr>
          <w:rFonts w:cs="Arial"/>
          <w:color w:val="222222"/>
          <w:szCs w:val="24"/>
          <w:shd w:val="clear" w:color="auto" w:fill="FFFFFF"/>
        </w:rPr>
        <w:t>a lack of clear processes for screening for ADHD, social and comm</w:t>
      </w:r>
      <w:r>
        <w:rPr>
          <w:rFonts w:cs="Arial"/>
          <w:color w:val="222222"/>
          <w:szCs w:val="24"/>
          <w:shd w:val="clear" w:color="auto" w:fill="FFFFFF"/>
        </w:rPr>
        <w:t>unication impairments and DCD</w:t>
      </w:r>
      <w:r w:rsidRPr="004501CA">
        <w:rPr>
          <w:rFonts w:cs="Arial"/>
          <w:color w:val="222222"/>
          <w:szCs w:val="24"/>
          <w:shd w:val="clear" w:color="auto" w:fill="FFFFFF"/>
        </w:rPr>
        <w:t>; a lack of services and professionals to refer on to</w:t>
      </w:r>
      <w:r>
        <w:rPr>
          <w:rFonts w:cs="Arial"/>
          <w:color w:val="222222"/>
          <w:szCs w:val="24"/>
          <w:shd w:val="clear" w:color="auto" w:fill="FFFFFF"/>
        </w:rPr>
        <w:t xml:space="preserve"> for some conditions</w:t>
      </w:r>
      <w:r w:rsidRPr="004501CA">
        <w:rPr>
          <w:rFonts w:cs="Arial"/>
          <w:color w:val="222222"/>
          <w:szCs w:val="24"/>
          <w:shd w:val="clear" w:color="auto" w:fill="FFFFFF"/>
        </w:rPr>
        <w:t xml:space="preserve"> and a continuing debate regarding the differences between educational assessments for resources and giving a diagnosis of some conditions, </w:t>
      </w:r>
      <w:r>
        <w:rPr>
          <w:rFonts w:cs="Arial"/>
          <w:color w:val="222222"/>
          <w:szCs w:val="24"/>
          <w:shd w:val="clear" w:color="auto" w:fill="FFFFFF"/>
        </w:rPr>
        <w:t xml:space="preserve">which </w:t>
      </w:r>
      <w:r w:rsidRPr="004501CA">
        <w:rPr>
          <w:rFonts w:cs="Arial"/>
          <w:color w:val="222222"/>
          <w:szCs w:val="24"/>
          <w:shd w:val="clear" w:color="auto" w:fill="FFFFFF"/>
        </w:rPr>
        <w:t>have been historically the domain of the medical professional.</w:t>
      </w:r>
      <w:r w:rsidRPr="004501CA">
        <w:rPr>
          <w:rFonts w:cs="Arial"/>
          <w:color w:val="222222"/>
          <w:szCs w:val="24"/>
        </w:rPr>
        <w:br/>
      </w:r>
      <w:r w:rsidRPr="004501CA">
        <w:rPr>
          <w:rFonts w:cs="Arial"/>
          <w:color w:val="222222"/>
          <w:szCs w:val="24"/>
        </w:rPr>
        <w:br/>
      </w:r>
      <w:r>
        <w:rPr>
          <w:rFonts w:cs="Arial"/>
          <w:color w:val="222222"/>
          <w:szCs w:val="24"/>
          <w:shd w:val="clear" w:color="auto" w:fill="FFFFFF"/>
        </w:rPr>
        <w:t>"No man is an island" said John Dunne</w:t>
      </w:r>
      <w:r w:rsidRPr="004501CA">
        <w:rPr>
          <w:rFonts w:cs="Arial"/>
          <w:color w:val="222222"/>
          <w:szCs w:val="24"/>
          <w:shd w:val="clear" w:color="auto" w:fill="FFFFFF"/>
        </w:rPr>
        <w:t xml:space="preserve"> and nothing is truer for</w:t>
      </w:r>
      <w:r>
        <w:rPr>
          <w:rFonts w:cs="Arial"/>
          <w:color w:val="222222"/>
          <w:szCs w:val="24"/>
          <w:shd w:val="clear" w:color="auto" w:fill="FFFFFF"/>
        </w:rPr>
        <w:t xml:space="preserve"> the student arriving in </w:t>
      </w:r>
      <w:proofErr w:type="gramStart"/>
      <w:r>
        <w:rPr>
          <w:rFonts w:cs="Arial"/>
          <w:color w:val="222222"/>
          <w:szCs w:val="24"/>
          <w:shd w:val="clear" w:color="auto" w:fill="FFFFFF"/>
        </w:rPr>
        <w:t>HE</w:t>
      </w:r>
      <w:proofErr w:type="gramEnd"/>
      <w:r w:rsidRPr="004501CA">
        <w:rPr>
          <w:rFonts w:cs="Arial"/>
          <w:color w:val="222222"/>
          <w:szCs w:val="24"/>
          <w:shd w:val="clear" w:color="auto" w:fill="FFFFFF"/>
        </w:rPr>
        <w:t>. There may be a number of reasons for challenges impact</w:t>
      </w:r>
      <w:r>
        <w:rPr>
          <w:rFonts w:cs="Arial"/>
          <w:color w:val="222222"/>
          <w:szCs w:val="24"/>
          <w:shd w:val="clear" w:color="auto" w:fill="FFFFFF"/>
        </w:rPr>
        <w:t xml:space="preserve">ing on their learning </w:t>
      </w:r>
      <w:r w:rsidRPr="004501CA">
        <w:rPr>
          <w:rFonts w:cs="Arial"/>
          <w:color w:val="222222"/>
          <w:szCs w:val="24"/>
          <w:shd w:val="clear" w:color="auto" w:fill="FFFFFF"/>
        </w:rPr>
        <w:t>and learning difficulties may be</w:t>
      </w:r>
      <w:r>
        <w:rPr>
          <w:rFonts w:cs="Arial"/>
          <w:color w:val="222222"/>
          <w:szCs w:val="24"/>
          <w:shd w:val="clear" w:color="auto" w:fill="FFFFFF"/>
        </w:rPr>
        <w:t xml:space="preserve"> just</w:t>
      </w:r>
      <w:r w:rsidRPr="004501CA">
        <w:rPr>
          <w:rFonts w:cs="Arial"/>
          <w:color w:val="222222"/>
          <w:szCs w:val="24"/>
          <w:shd w:val="clear" w:color="auto" w:fill="FFFFFF"/>
        </w:rPr>
        <w:t xml:space="preserve"> one. The student may have coped well in school</w:t>
      </w:r>
      <w:r>
        <w:rPr>
          <w:rFonts w:cs="Arial"/>
          <w:color w:val="222222"/>
          <w:szCs w:val="24"/>
          <w:shd w:val="clear" w:color="auto" w:fill="FFFFFF"/>
        </w:rPr>
        <w:t xml:space="preserve"> with dyslexia </w:t>
      </w:r>
      <w:r w:rsidRPr="004501CA">
        <w:rPr>
          <w:rFonts w:cs="Arial"/>
          <w:color w:val="222222"/>
          <w:szCs w:val="24"/>
          <w:shd w:val="clear" w:color="auto" w:fill="FFFFFF"/>
        </w:rPr>
        <w:t xml:space="preserve">for example, but </w:t>
      </w:r>
      <w:proofErr w:type="gramStart"/>
      <w:r w:rsidRPr="004501CA">
        <w:rPr>
          <w:rFonts w:cs="Arial"/>
          <w:color w:val="222222"/>
          <w:szCs w:val="24"/>
          <w:shd w:val="clear" w:color="auto" w:fill="FFFFFF"/>
        </w:rPr>
        <w:t>had  good</w:t>
      </w:r>
      <w:proofErr w:type="gramEnd"/>
      <w:r w:rsidRPr="004501CA">
        <w:rPr>
          <w:rFonts w:cs="Arial"/>
          <w:color w:val="222222"/>
          <w:szCs w:val="24"/>
          <w:shd w:val="clear" w:color="auto" w:fill="FFFFFF"/>
        </w:rPr>
        <w:t xml:space="preserve"> scaffolding in place e.g. supportive parents, and an understanding school that made the adjustments.</w:t>
      </w:r>
      <w:r>
        <w:rPr>
          <w:rFonts w:cs="Arial"/>
          <w:color w:val="222222"/>
          <w:szCs w:val="24"/>
          <w:shd w:val="clear" w:color="auto" w:fill="FFFFFF"/>
        </w:rPr>
        <w:t xml:space="preserve"> </w:t>
      </w:r>
      <w:r w:rsidRPr="004501CA">
        <w:rPr>
          <w:rFonts w:cs="Arial"/>
          <w:color w:val="222222"/>
          <w:szCs w:val="24"/>
          <w:shd w:val="clear" w:color="auto" w:fill="FFFFFF"/>
        </w:rPr>
        <w:t>Coming to university can change these dynamics overnight</w:t>
      </w:r>
      <w:r>
        <w:rPr>
          <w:rFonts w:cs="Arial"/>
          <w:color w:val="222222"/>
          <w:szCs w:val="24"/>
          <w:shd w:val="clear" w:color="auto" w:fill="FFFFFF"/>
        </w:rPr>
        <w:t xml:space="preserve"> and create a tipping point</w:t>
      </w:r>
      <w:r w:rsidRPr="004501CA">
        <w:rPr>
          <w:rFonts w:cs="Arial"/>
          <w:color w:val="222222"/>
          <w:szCs w:val="24"/>
          <w:shd w:val="clear" w:color="auto" w:fill="FFFFFF"/>
        </w:rPr>
        <w:t xml:space="preserve">. Decisions </w:t>
      </w:r>
      <w:r>
        <w:rPr>
          <w:rFonts w:cs="Arial"/>
          <w:color w:val="222222"/>
          <w:szCs w:val="24"/>
          <w:shd w:val="clear" w:color="auto" w:fill="FFFFFF"/>
        </w:rPr>
        <w:t>including</w:t>
      </w:r>
      <w:r w:rsidRPr="004501CA">
        <w:rPr>
          <w:rFonts w:cs="Arial"/>
          <w:color w:val="222222"/>
          <w:szCs w:val="24"/>
          <w:shd w:val="clear" w:color="auto" w:fill="FFFFFF"/>
        </w:rPr>
        <w:t xml:space="preserve"> what to eat,</w:t>
      </w:r>
      <w:r>
        <w:rPr>
          <w:rFonts w:cs="Arial"/>
          <w:color w:val="222222"/>
          <w:szCs w:val="24"/>
          <w:shd w:val="clear" w:color="auto" w:fill="FFFFFF"/>
        </w:rPr>
        <w:t xml:space="preserve"> where to live, new friendships </w:t>
      </w:r>
      <w:r w:rsidRPr="004501CA">
        <w:rPr>
          <w:rFonts w:cs="Arial"/>
          <w:color w:val="222222"/>
          <w:szCs w:val="24"/>
          <w:shd w:val="clear" w:color="auto" w:fill="FFFFFF"/>
        </w:rPr>
        <w:t>and attending courses</w:t>
      </w:r>
      <w:r>
        <w:rPr>
          <w:rFonts w:cs="Arial"/>
          <w:color w:val="222222"/>
          <w:szCs w:val="24"/>
          <w:shd w:val="clear" w:color="auto" w:fill="FFFFFF"/>
        </w:rPr>
        <w:t xml:space="preserve"> can all become too much</w:t>
      </w:r>
      <w:r w:rsidRPr="004501CA">
        <w:rPr>
          <w:rFonts w:cs="Arial"/>
          <w:color w:val="222222"/>
          <w:szCs w:val="24"/>
          <w:shd w:val="clear" w:color="auto" w:fill="FFFFFF"/>
        </w:rPr>
        <w:t>. Gaining a clear picture of the individual’s strengths and challenges, the task demands required of them and the environmental factors and changes is essential to provide appropriately targeted support for that student.</w:t>
      </w:r>
    </w:p>
    <w:p w:rsidR="001D5EAA" w:rsidRPr="004501CA" w:rsidRDefault="001D5EAA" w:rsidP="001D5EAA">
      <w:pPr>
        <w:rPr>
          <w:rFonts w:cs="Arial"/>
          <w:color w:val="222222"/>
          <w:szCs w:val="24"/>
          <w:shd w:val="clear" w:color="auto" w:fill="FFFFFF"/>
        </w:rPr>
      </w:pPr>
    </w:p>
    <w:p w:rsidR="001D5EAA" w:rsidRDefault="001D5EAA" w:rsidP="000900ED">
      <w:pPr>
        <w:pStyle w:val="Heading3"/>
        <w:rPr>
          <w:shd w:val="clear" w:color="auto" w:fill="FFFFFF"/>
        </w:rPr>
      </w:pPr>
      <w:r w:rsidRPr="004501CA">
        <w:rPr>
          <w:shd w:val="clear" w:color="auto" w:fill="FFFFFF"/>
        </w:rPr>
        <w:t>The challenges</w:t>
      </w:r>
    </w:p>
    <w:p w:rsidR="001D5EAA" w:rsidRPr="00F861AB" w:rsidRDefault="001D5EAA" w:rsidP="001D5EAA">
      <w:pPr>
        <w:rPr>
          <w:rStyle w:val="Heading4Char"/>
        </w:rPr>
      </w:pPr>
      <w:r w:rsidRPr="004501CA">
        <w:rPr>
          <w:rFonts w:cs="Arial"/>
          <w:color w:val="222222"/>
          <w:szCs w:val="24"/>
          <w:shd w:val="clear" w:color="auto" w:fill="FFFFFF"/>
        </w:rPr>
        <w:t xml:space="preserve">Capturing a complete picture of this complex and interwoven information and making sense of it requires a comprehensive and consistent process in order to avoid biased </w:t>
      </w:r>
      <w:proofErr w:type="spellStart"/>
      <w:r w:rsidRPr="004501CA">
        <w:rPr>
          <w:rFonts w:cs="Arial"/>
          <w:color w:val="222222"/>
          <w:szCs w:val="24"/>
          <w:shd w:val="clear" w:color="auto" w:fill="FFFFFF"/>
        </w:rPr>
        <w:t>assssments</w:t>
      </w:r>
      <w:proofErr w:type="spellEnd"/>
      <w:r w:rsidRPr="004501CA">
        <w:rPr>
          <w:rFonts w:cs="Arial"/>
          <w:color w:val="222222"/>
          <w:szCs w:val="24"/>
          <w:shd w:val="clear" w:color="auto" w:fill="FFFFFF"/>
        </w:rPr>
        <w:t xml:space="preserve"> and biased responses. By providing a framework for gathering this, the assessor and university</w:t>
      </w:r>
      <w:r>
        <w:rPr>
          <w:rFonts w:cs="Arial"/>
          <w:color w:val="222222"/>
          <w:szCs w:val="24"/>
          <w:shd w:val="clear" w:color="auto" w:fill="FFFFFF"/>
        </w:rPr>
        <w:t xml:space="preserve"> </w:t>
      </w:r>
      <w:r w:rsidRPr="004501CA">
        <w:rPr>
          <w:rFonts w:cs="Arial"/>
          <w:color w:val="222222"/>
          <w:szCs w:val="24"/>
          <w:shd w:val="clear" w:color="auto" w:fill="FFFFFF"/>
        </w:rPr>
        <w:t>can then make informed judgements</w:t>
      </w:r>
      <w:r>
        <w:rPr>
          <w:rFonts w:cs="Arial"/>
          <w:color w:val="222222"/>
          <w:szCs w:val="24"/>
          <w:shd w:val="clear" w:color="auto" w:fill="FFFFFF"/>
        </w:rPr>
        <w:t xml:space="preserve"> for the individual and the</w:t>
      </w:r>
      <w:r w:rsidRPr="004501CA">
        <w:rPr>
          <w:rFonts w:cs="Arial"/>
          <w:color w:val="222222"/>
          <w:szCs w:val="24"/>
          <w:shd w:val="clear" w:color="auto" w:fill="FFFFFF"/>
        </w:rPr>
        <w:t xml:space="preserve"> unique pattern they present with.</w:t>
      </w:r>
      <w:r w:rsidRPr="004501CA">
        <w:rPr>
          <w:rFonts w:cs="Arial"/>
          <w:color w:val="222222"/>
          <w:szCs w:val="24"/>
        </w:rPr>
        <w:br/>
      </w:r>
      <w:r w:rsidRPr="004501CA">
        <w:rPr>
          <w:rFonts w:cs="Arial"/>
          <w:color w:val="222222"/>
          <w:szCs w:val="24"/>
        </w:rPr>
        <w:br/>
      </w:r>
      <w:r w:rsidRPr="000900ED">
        <w:rPr>
          <w:rStyle w:val="Heading2Char"/>
        </w:rPr>
        <w:t>Case series</w:t>
      </w:r>
    </w:p>
    <w:p w:rsidR="001D5EAA" w:rsidRDefault="001D5EAA" w:rsidP="001D5EAA">
      <w:pPr>
        <w:rPr>
          <w:rFonts w:cs="Arial"/>
          <w:color w:val="222222"/>
          <w:szCs w:val="24"/>
          <w:shd w:val="clear" w:color="auto" w:fill="FFFFFF"/>
        </w:rPr>
      </w:pPr>
      <w:r w:rsidRPr="004501CA">
        <w:rPr>
          <w:rFonts w:cs="Arial"/>
          <w:color w:val="222222"/>
          <w:szCs w:val="24"/>
          <w:shd w:val="clear" w:color="auto" w:fill="FFFFFF"/>
        </w:rPr>
        <w:t xml:space="preserve">A retrospective </w:t>
      </w:r>
      <w:r>
        <w:rPr>
          <w:rFonts w:cs="Arial"/>
          <w:color w:val="222222"/>
          <w:szCs w:val="24"/>
          <w:shd w:val="clear" w:color="auto" w:fill="FFFFFF"/>
        </w:rPr>
        <w:t>audit</w:t>
      </w:r>
      <w:r w:rsidRPr="004501CA">
        <w:rPr>
          <w:rFonts w:cs="Arial"/>
          <w:color w:val="222222"/>
          <w:szCs w:val="24"/>
          <w:shd w:val="clear" w:color="auto" w:fill="FFFFFF"/>
        </w:rPr>
        <w:t xml:space="preserve"> of ten students</w:t>
      </w:r>
      <w:r>
        <w:rPr>
          <w:rFonts w:cs="Arial"/>
          <w:color w:val="222222"/>
          <w:szCs w:val="24"/>
          <w:shd w:val="clear" w:color="auto" w:fill="FFFFFF"/>
        </w:rPr>
        <w:t xml:space="preserve"> all diagnosed with d</w:t>
      </w:r>
      <w:r w:rsidRPr="004501CA">
        <w:rPr>
          <w:rFonts w:cs="Arial"/>
          <w:color w:val="222222"/>
          <w:szCs w:val="24"/>
          <w:shd w:val="clear" w:color="auto" w:fill="FFFFFF"/>
        </w:rPr>
        <w:t>yslexia by two educational psychologist</w:t>
      </w:r>
      <w:r>
        <w:rPr>
          <w:rFonts w:cs="Arial"/>
          <w:color w:val="222222"/>
          <w:szCs w:val="24"/>
          <w:shd w:val="clear" w:color="auto" w:fill="FFFFFF"/>
        </w:rPr>
        <w:t>s based at</w:t>
      </w:r>
      <w:r w:rsidRPr="00977EB1">
        <w:rPr>
          <w:rFonts w:cs="Arial"/>
          <w:color w:val="222222"/>
          <w:szCs w:val="24"/>
          <w:shd w:val="clear" w:color="auto" w:fill="FFFFFF"/>
        </w:rPr>
        <w:t xml:space="preserve"> the </w:t>
      </w:r>
      <w:proofErr w:type="spellStart"/>
      <w:r w:rsidRPr="00977EB1">
        <w:rPr>
          <w:rFonts w:cs="Arial"/>
          <w:color w:val="222222"/>
          <w:szCs w:val="24"/>
          <w:shd w:val="clear" w:color="auto" w:fill="FFFFFF"/>
        </w:rPr>
        <w:t>Dyscovery</w:t>
      </w:r>
      <w:proofErr w:type="spellEnd"/>
      <w:r w:rsidRPr="00977EB1">
        <w:rPr>
          <w:rFonts w:cs="Arial"/>
          <w:color w:val="222222"/>
          <w:szCs w:val="24"/>
          <w:shd w:val="clear" w:color="auto" w:fill="FFFFFF"/>
        </w:rPr>
        <w:t xml:space="preserve"> Centre at </w:t>
      </w:r>
      <w:r>
        <w:rPr>
          <w:rFonts w:cs="Arial"/>
          <w:color w:val="222222"/>
          <w:szCs w:val="24"/>
          <w:shd w:val="clear" w:color="auto" w:fill="FFFFFF"/>
        </w:rPr>
        <w:t xml:space="preserve">the </w:t>
      </w:r>
      <w:r w:rsidRPr="00977EB1">
        <w:rPr>
          <w:rFonts w:cs="Arial"/>
          <w:color w:val="222222"/>
          <w:szCs w:val="24"/>
          <w:shd w:val="clear" w:color="auto" w:fill="FFFFFF"/>
        </w:rPr>
        <w:t>University of South Wales</w:t>
      </w:r>
      <w:r>
        <w:rPr>
          <w:rFonts w:cs="Arial"/>
          <w:color w:val="222222"/>
          <w:szCs w:val="24"/>
          <w:shd w:val="clear" w:color="auto" w:fill="FFFFFF"/>
        </w:rPr>
        <w:t xml:space="preserve"> was undertaken. The information provided here is anonymised and may have come from more than one university setting.</w:t>
      </w:r>
      <w:r w:rsidRPr="00977EB1">
        <w:t xml:space="preserve"> </w:t>
      </w:r>
      <w:r w:rsidRPr="00977EB1">
        <w:rPr>
          <w:rFonts w:cs="Arial"/>
          <w:color w:val="222222"/>
          <w:szCs w:val="24"/>
          <w:shd w:val="clear" w:color="auto" w:fill="FFFFFF"/>
        </w:rPr>
        <w:t>Conse</w:t>
      </w:r>
      <w:r>
        <w:rPr>
          <w:rFonts w:cs="Arial"/>
          <w:color w:val="222222"/>
          <w:szCs w:val="24"/>
          <w:shd w:val="clear" w:color="auto" w:fill="FFFFFF"/>
        </w:rPr>
        <w:t xml:space="preserve">nt was gained by students for the use of data for research purposes. </w:t>
      </w:r>
      <w:r w:rsidRPr="004501CA">
        <w:rPr>
          <w:rFonts w:cs="Arial"/>
          <w:color w:val="222222"/>
          <w:szCs w:val="24"/>
          <w:shd w:val="clear" w:color="auto" w:fill="FFFFFF"/>
        </w:rPr>
        <w:t>All students had completed the WAIS</w:t>
      </w:r>
      <w:r>
        <w:rPr>
          <w:rFonts w:cs="Arial"/>
          <w:color w:val="222222"/>
          <w:szCs w:val="24"/>
          <w:shd w:val="clear" w:color="auto" w:fill="FFFFFF"/>
        </w:rPr>
        <w:t xml:space="preserve"> (I</w:t>
      </w:r>
      <w:r w:rsidRPr="004501CA">
        <w:rPr>
          <w:rFonts w:cs="Arial"/>
          <w:color w:val="222222"/>
          <w:szCs w:val="24"/>
          <w:shd w:val="clear" w:color="auto" w:fill="FFFFFF"/>
        </w:rPr>
        <w:t>V)</w:t>
      </w:r>
      <w:r>
        <w:rPr>
          <w:rFonts w:cs="Arial"/>
          <w:color w:val="222222"/>
          <w:szCs w:val="24"/>
          <w:shd w:val="clear" w:color="auto" w:fill="FFFFFF"/>
        </w:rPr>
        <w:t xml:space="preserve"> assessment</w:t>
      </w:r>
      <w:r w:rsidRPr="004501CA">
        <w:rPr>
          <w:rFonts w:cs="Arial"/>
          <w:color w:val="222222"/>
          <w:szCs w:val="24"/>
          <w:shd w:val="clear" w:color="auto" w:fill="FFFFFF"/>
        </w:rPr>
        <w:t xml:space="preserve"> and prior to the assessment had also undert</w:t>
      </w:r>
      <w:r>
        <w:rPr>
          <w:rFonts w:cs="Arial"/>
          <w:color w:val="222222"/>
          <w:szCs w:val="24"/>
          <w:shd w:val="clear" w:color="auto" w:fill="FFFFFF"/>
        </w:rPr>
        <w:t>aken the web based s</w:t>
      </w:r>
      <w:r w:rsidRPr="004501CA">
        <w:rPr>
          <w:rFonts w:cs="Arial"/>
          <w:color w:val="222222"/>
          <w:szCs w:val="24"/>
          <w:shd w:val="clear" w:color="auto" w:fill="FFFFFF"/>
        </w:rPr>
        <w:t xml:space="preserve">pecific </w:t>
      </w:r>
      <w:r>
        <w:rPr>
          <w:rFonts w:cs="Arial"/>
          <w:color w:val="222222"/>
          <w:szCs w:val="24"/>
          <w:shd w:val="clear" w:color="auto" w:fill="FFFFFF"/>
        </w:rPr>
        <w:t>l</w:t>
      </w:r>
      <w:r w:rsidRPr="004501CA">
        <w:rPr>
          <w:rFonts w:cs="Arial"/>
          <w:color w:val="222222"/>
          <w:szCs w:val="24"/>
          <w:shd w:val="clear" w:color="auto" w:fill="FFFFFF"/>
        </w:rPr>
        <w:t xml:space="preserve">earning </w:t>
      </w:r>
      <w:r>
        <w:rPr>
          <w:rFonts w:cs="Arial"/>
          <w:color w:val="222222"/>
          <w:szCs w:val="24"/>
          <w:shd w:val="clear" w:color="auto" w:fill="FFFFFF"/>
        </w:rPr>
        <w:t>difficulties</w:t>
      </w:r>
      <w:r w:rsidRPr="004501CA">
        <w:rPr>
          <w:rFonts w:cs="Arial"/>
          <w:color w:val="222222"/>
          <w:szCs w:val="24"/>
          <w:shd w:val="clear" w:color="auto" w:fill="FFFFFF"/>
        </w:rPr>
        <w:t xml:space="preserve"> </w:t>
      </w:r>
      <w:r>
        <w:rPr>
          <w:rFonts w:cs="Arial"/>
          <w:color w:val="222222"/>
          <w:szCs w:val="24"/>
          <w:shd w:val="clear" w:color="auto" w:fill="FFFFFF"/>
        </w:rPr>
        <w:t>and study s</w:t>
      </w:r>
      <w:r w:rsidRPr="004501CA">
        <w:rPr>
          <w:rFonts w:cs="Arial"/>
          <w:color w:val="222222"/>
          <w:szCs w:val="24"/>
          <w:shd w:val="clear" w:color="auto" w:fill="FFFFFF"/>
        </w:rPr>
        <w:t xml:space="preserve">kills </w:t>
      </w:r>
      <w:r>
        <w:rPr>
          <w:rFonts w:cs="Arial"/>
          <w:color w:val="222222"/>
          <w:szCs w:val="24"/>
          <w:shd w:val="clear" w:color="auto" w:fill="FFFFFF"/>
        </w:rPr>
        <w:t>screening tools (Kirby &amp;</w:t>
      </w:r>
      <w:r w:rsidRPr="004501CA">
        <w:rPr>
          <w:rFonts w:cs="Arial"/>
          <w:color w:val="222222"/>
          <w:szCs w:val="24"/>
          <w:shd w:val="clear" w:color="auto" w:fill="FFFFFF"/>
        </w:rPr>
        <w:t xml:space="preserve"> Smythe, 2013) from the Do IT Profiler</w:t>
      </w:r>
      <w:r>
        <w:rPr>
          <w:rFonts w:cs="Arial"/>
          <w:color w:val="222222"/>
          <w:szCs w:val="24"/>
          <w:shd w:val="clear" w:color="auto" w:fill="FFFFFF"/>
        </w:rPr>
        <w:t xml:space="preserve"> suite</w:t>
      </w:r>
      <w:r w:rsidRPr="004501CA">
        <w:rPr>
          <w:rFonts w:cs="Arial"/>
          <w:color w:val="222222"/>
          <w:szCs w:val="24"/>
          <w:shd w:val="clear" w:color="auto" w:fill="FFFFFF"/>
        </w:rPr>
        <w:t>, along with additional baseline information.</w:t>
      </w:r>
      <w:r>
        <w:rPr>
          <w:rFonts w:cs="Arial"/>
          <w:color w:val="222222"/>
          <w:szCs w:val="24"/>
          <w:shd w:val="clear" w:color="auto" w:fill="FFFFFF"/>
        </w:rPr>
        <w:t xml:space="preserve"> </w:t>
      </w:r>
    </w:p>
    <w:p w:rsidR="001D5EAA" w:rsidRDefault="001D5EAA" w:rsidP="001D5EAA">
      <w:pPr>
        <w:rPr>
          <w:rFonts w:cs="Arial"/>
          <w:color w:val="222222"/>
          <w:szCs w:val="24"/>
          <w:shd w:val="clear" w:color="auto" w:fill="FFFFFF"/>
        </w:rPr>
      </w:pPr>
      <w:r>
        <w:rPr>
          <w:rFonts w:cs="Arial"/>
          <w:color w:val="222222"/>
          <w:szCs w:val="24"/>
          <w:shd w:val="clear" w:color="auto" w:fill="FFFFFF"/>
        </w:rPr>
        <w:t xml:space="preserve">The ‘Study Skills’ screening tool contains a series of questions relating to examination skill, reading for understanding, listening and note taking, time management and examination </w:t>
      </w:r>
      <w:r>
        <w:rPr>
          <w:rFonts w:cs="Arial"/>
          <w:color w:val="222222"/>
          <w:szCs w:val="24"/>
          <w:shd w:val="clear" w:color="auto" w:fill="FFFFFF"/>
        </w:rPr>
        <w:lastRenderedPageBreak/>
        <w:t xml:space="preserve">skills. ‘The Specific Learning Difficulties’ screening tool contained questions relating to skills associated with reading, attention, motor, organisational, social and communication skills. The development of these tools has been driven from the evidence of overlapping patterns, to move away from boxed approaches and to enable a picture to be gained of the </w:t>
      </w:r>
      <w:proofErr w:type="gramStart"/>
      <w:r>
        <w:rPr>
          <w:rFonts w:cs="Arial"/>
          <w:color w:val="222222"/>
          <w:szCs w:val="24"/>
          <w:shd w:val="clear" w:color="auto" w:fill="FFFFFF"/>
        </w:rPr>
        <w:t>students</w:t>
      </w:r>
      <w:proofErr w:type="gramEnd"/>
      <w:r>
        <w:rPr>
          <w:rFonts w:cs="Arial"/>
          <w:color w:val="222222"/>
          <w:szCs w:val="24"/>
          <w:shd w:val="clear" w:color="auto" w:fill="FFFFFF"/>
        </w:rPr>
        <w:t xml:space="preserve"> strengths and challenges. Each of the tools has been trialled in paper and then computerised for increased accessibility.</w:t>
      </w:r>
    </w:p>
    <w:p w:rsidR="001D5EAA" w:rsidRDefault="001D5EAA" w:rsidP="001D5EAA">
      <w:pPr>
        <w:rPr>
          <w:rFonts w:cs="Arial"/>
          <w:color w:val="222222"/>
          <w:szCs w:val="24"/>
          <w:shd w:val="clear" w:color="auto" w:fill="FFFFFF"/>
        </w:rPr>
      </w:pPr>
    </w:p>
    <w:p w:rsidR="001D5EAA" w:rsidRPr="004501CA" w:rsidRDefault="001D5EAA" w:rsidP="001D5EAA">
      <w:pPr>
        <w:rPr>
          <w:rFonts w:cs="Arial"/>
          <w:color w:val="222222"/>
          <w:szCs w:val="24"/>
          <w:shd w:val="clear" w:color="auto" w:fill="FFFFFF"/>
        </w:rPr>
      </w:pPr>
      <w:r>
        <w:rPr>
          <w:rFonts w:cs="Arial"/>
          <w:color w:val="222222"/>
          <w:szCs w:val="24"/>
          <w:shd w:val="clear" w:color="auto" w:fill="FFFFFF"/>
        </w:rPr>
        <w:t xml:space="preserve">All students have access to a report once the screening tool has been completed, which contains guidance on practical strategies to assist in a variety of formats. The students were able to hear or read the questions and choose one of four responses. </w:t>
      </w:r>
      <w:r w:rsidRPr="00977EB1">
        <w:rPr>
          <w:rFonts w:cs="Arial"/>
          <w:color w:val="222222"/>
          <w:szCs w:val="24"/>
          <w:shd w:val="clear" w:color="auto" w:fill="FFFFFF"/>
        </w:rPr>
        <w:t xml:space="preserve">They </w:t>
      </w:r>
      <w:r>
        <w:rPr>
          <w:rFonts w:cs="Arial"/>
          <w:color w:val="222222"/>
          <w:szCs w:val="24"/>
          <w:shd w:val="clear" w:color="auto" w:fill="FFFFFF"/>
        </w:rPr>
        <w:t xml:space="preserve">were able to respond at their own pace however and all responses and speeds were collected. For the purpose of the </w:t>
      </w:r>
      <w:r w:rsidRPr="004501CA">
        <w:rPr>
          <w:rFonts w:cs="Arial"/>
          <w:color w:val="222222"/>
          <w:szCs w:val="24"/>
          <w:shd w:val="clear" w:color="auto" w:fill="FFFFFF"/>
        </w:rPr>
        <w:t>pap</w:t>
      </w:r>
      <w:r>
        <w:rPr>
          <w:rFonts w:cs="Arial"/>
          <w:color w:val="222222"/>
          <w:szCs w:val="24"/>
          <w:shd w:val="clear" w:color="auto" w:fill="FFFFFF"/>
        </w:rPr>
        <w:t xml:space="preserve">er </w:t>
      </w:r>
      <w:r w:rsidRPr="004501CA">
        <w:rPr>
          <w:rFonts w:cs="Arial"/>
          <w:color w:val="222222"/>
          <w:szCs w:val="24"/>
          <w:shd w:val="clear" w:color="auto" w:fill="FFFFFF"/>
        </w:rPr>
        <w:t>and</w:t>
      </w:r>
      <w:r>
        <w:rPr>
          <w:rFonts w:cs="Arial"/>
          <w:color w:val="222222"/>
          <w:szCs w:val="24"/>
          <w:shd w:val="clear" w:color="auto" w:fill="FFFFFF"/>
        </w:rPr>
        <w:t xml:space="preserve"> brevity only the following results are presented</w:t>
      </w:r>
      <w:r w:rsidRPr="004501CA">
        <w:rPr>
          <w:rFonts w:cs="Arial"/>
          <w:color w:val="222222"/>
          <w:szCs w:val="24"/>
          <w:shd w:val="clear" w:color="auto" w:fill="FFFFFF"/>
        </w:rPr>
        <w:t>.</w:t>
      </w:r>
      <w:r w:rsidRPr="004501CA">
        <w:rPr>
          <w:rFonts w:cs="Arial"/>
          <w:color w:val="222222"/>
          <w:szCs w:val="24"/>
        </w:rPr>
        <w:br/>
      </w:r>
    </w:p>
    <w:p w:rsidR="001D5EAA" w:rsidRPr="004501CA" w:rsidRDefault="001D5EAA" w:rsidP="002B3F3B">
      <w:pPr>
        <w:pStyle w:val="Heading2"/>
        <w:rPr>
          <w:shd w:val="clear" w:color="auto" w:fill="FFFFFF"/>
        </w:rPr>
      </w:pPr>
      <w:r w:rsidRPr="004501CA">
        <w:rPr>
          <w:shd w:val="clear" w:color="auto" w:fill="FFFFFF"/>
        </w:rPr>
        <w:t>Results</w:t>
      </w:r>
    </w:p>
    <w:p w:rsidR="001D5EAA" w:rsidRPr="004501CA" w:rsidRDefault="001D5EAA" w:rsidP="001D5EAA">
      <w:pPr>
        <w:rPr>
          <w:rFonts w:cs="Arial"/>
          <w:color w:val="222222"/>
          <w:szCs w:val="24"/>
          <w:shd w:val="clear" w:color="auto" w:fill="FFFFFF"/>
        </w:rPr>
      </w:pPr>
      <w:r w:rsidRPr="004501CA">
        <w:rPr>
          <w:rFonts w:cs="Arial"/>
          <w:color w:val="222222"/>
          <w:szCs w:val="24"/>
          <w:shd w:val="clear" w:color="auto" w:fill="FFFFFF"/>
        </w:rPr>
        <w:t>The following series of graphs demonstrates that</w:t>
      </w:r>
      <w:r>
        <w:rPr>
          <w:rFonts w:cs="Arial"/>
          <w:color w:val="222222"/>
          <w:szCs w:val="24"/>
          <w:shd w:val="clear" w:color="auto" w:fill="FFFFFF"/>
        </w:rPr>
        <w:t>,</w:t>
      </w:r>
      <w:r w:rsidRPr="004501CA">
        <w:rPr>
          <w:rFonts w:cs="Arial"/>
          <w:color w:val="222222"/>
          <w:szCs w:val="24"/>
          <w:shd w:val="clear" w:color="auto" w:fill="FFFFFF"/>
        </w:rPr>
        <w:t xml:space="preserve"> despite the same diagnosis given</w:t>
      </w:r>
      <w:r>
        <w:rPr>
          <w:rFonts w:cs="Arial"/>
          <w:color w:val="222222"/>
          <w:szCs w:val="24"/>
          <w:shd w:val="clear" w:color="auto" w:fill="FFFFFF"/>
        </w:rPr>
        <w:t xml:space="preserve"> of d</w:t>
      </w:r>
      <w:r w:rsidRPr="004501CA">
        <w:rPr>
          <w:rFonts w:cs="Arial"/>
          <w:color w:val="222222"/>
          <w:szCs w:val="24"/>
          <w:shd w:val="clear" w:color="auto" w:fill="FFFFFF"/>
        </w:rPr>
        <w:t>yslexia</w:t>
      </w:r>
      <w:r>
        <w:rPr>
          <w:rFonts w:cs="Arial"/>
          <w:color w:val="222222"/>
          <w:szCs w:val="24"/>
          <w:shd w:val="clear" w:color="auto" w:fill="FFFFFF"/>
        </w:rPr>
        <w:t xml:space="preserve"> to each </w:t>
      </w:r>
      <w:r w:rsidRPr="004501CA">
        <w:rPr>
          <w:rFonts w:cs="Arial"/>
          <w:color w:val="222222"/>
          <w:szCs w:val="24"/>
          <w:shd w:val="clear" w:color="auto" w:fill="FFFFFF"/>
        </w:rPr>
        <w:t>student</w:t>
      </w:r>
      <w:r>
        <w:rPr>
          <w:rFonts w:cs="Arial"/>
          <w:color w:val="222222"/>
          <w:szCs w:val="24"/>
          <w:shd w:val="clear" w:color="auto" w:fill="FFFFFF"/>
        </w:rPr>
        <w:t>, they</w:t>
      </w:r>
      <w:r w:rsidRPr="004501CA">
        <w:rPr>
          <w:rFonts w:cs="Arial"/>
          <w:color w:val="222222"/>
          <w:szCs w:val="24"/>
          <w:shd w:val="clear" w:color="auto" w:fill="FFFFFF"/>
        </w:rPr>
        <w:t xml:space="preserve"> all </w:t>
      </w:r>
      <w:r>
        <w:rPr>
          <w:rFonts w:cs="Arial"/>
          <w:color w:val="222222"/>
          <w:szCs w:val="24"/>
          <w:shd w:val="clear" w:color="auto" w:fill="FFFFFF"/>
        </w:rPr>
        <w:t>had</w:t>
      </w:r>
      <w:r w:rsidRPr="004501CA">
        <w:rPr>
          <w:rFonts w:cs="Arial"/>
          <w:color w:val="222222"/>
          <w:szCs w:val="24"/>
          <w:shd w:val="clear" w:color="auto" w:fill="FFFFFF"/>
        </w:rPr>
        <w:t xml:space="preserve"> wide variations on the</w:t>
      </w:r>
      <w:r>
        <w:rPr>
          <w:rFonts w:cs="Arial"/>
          <w:color w:val="222222"/>
          <w:szCs w:val="24"/>
          <w:shd w:val="clear" w:color="auto" w:fill="FFFFFF"/>
        </w:rPr>
        <w:t>ir</w:t>
      </w:r>
      <w:r w:rsidRPr="004501CA">
        <w:rPr>
          <w:rFonts w:cs="Arial"/>
          <w:color w:val="222222"/>
          <w:szCs w:val="24"/>
          <w:shd w:val="clear" w:color="auto" w:fill="FFFFFF"/>
        </w:rPr>
        <w:t xml:space="preserve"> cognitive assessment</w:t>
      </w:r>
      <w:r>
        <w:rPr>
          <w:rFonts w:cs="Arial"/>
          <w:color w:val="222222"/>
          <w:szCs w:val="24"/>
          <w:shd w:val="clear" w:color="auto" w:fill="FFFFFF"/>
        </w:rPr>
        <w:t>s and their patterns of skills in other areas</w:t>
      </w:r>
      <w:r w:rsidRPr="004501CA">
        <w:rPr>
          <w:rFonts w:cs="Arial"/>
          <w:color w:val="222222"/>
          <w:szCs w:val="24"/>
          <w:shd w:val="clear" w:color="auto" w:fill="FFFFFF"/>
        </w:rPr>
        <w:t>.</w:t>
      </w:r>
      <w:r>
        <w:rPr>
          <w:rFonts w:cs="Arial"/>
          <w:color w:val="222222"/>
          <w:szCs w:val="24"/>
          <w:shd w:val="clear" w:color="auto" w:fill="FFFFFF"/>
        </w:rPr>
        <w:t xml:space="preserve"> </w:t>
      </w:r>
      <w:r w:rsidRPr="004501CA">
        <w:rPr>
          <w:rFonts w:cs="Arial"/>
          <w:color w:val="222222"/>
          <w:szCs w:val="24"/>
          <w:shd w:val="clear" w:color="auto" w:fill="FFFFFF"/>
        </w:rPr>
        <w:t xml:space="preserve">When more in depth information was also gathered regarding their study skills and the potential presence of other specific </w:t>
      </w:r>
      <w:proofErr w:type="gramStart"/>
      <w:r w:rsidRPr="004501CA">
        <w:rPr>
          <w:rFonts w:cs="Arial"/>
          <w:color w:val="222222"/>
          <w:szCs w:val="24"/>
          <w:shd w:val="clear" w:color="auto" w:fill="FFFFFF"/>
        </w:rPr>
        <w:t xml:space="preserve">learning </w:t>
      </w:r>
      <w:r>
        <w:rPr>
          <w:rFonts w:cs="Arial"/>
          <w:color w:val="222222"/>
          <w:szCs w:val="24"/>
          <w:shd w:val="clear" w:color="auto" w:fill="FFFFFF"/>
        </w:rPr>
        <w:t xml:space="preserve"> challenges</w:t>
      </w:r>
      <w:proofErr w:type="gramEnd"/>
      <w:r>
        <w:rPr>
          <w:rFonts w:cs="Arial"/>
          <w:color w:val="222222"/>
          <w:szCs w:val="24"/>
          <w:shd w:val="clear" w:color="auto" w:fill="FFFFFF"/>
        </w:rPr>
        <w:t>,</w:t>
      </w:r>
      <w:r w:rsidRPr="004501CA">
        <w:rPr>
          <w:rFonts w:cs="Arial"/>
          <w:color w:val="222222"/>
          <w:szCs w:val="24"/>
          <w:shd w:val="clear" w:color="auto" w:fill="FFFFFF"/>
        </w:rPr>
        <w:t xml:space="preserve"> this shows even </w:t>
      </w:r>
      <w:r>
        <w:rPr>
          <w:rFonts w:cs="Arial"/>
          <w:color w:val="222222"/>
          <w:szCs w:val="24"/>
          <w:shd w:val="clear" w:color="auto" w:fill="FFFFFF"/>
        </w:rPr>
        <w:t xml:space="preserve">greater </w:t>
      </w:r>
      <w:r w:rsidRPr="004501CA">
        <w:rPr>
          <w:rFonts w:cs="Arial"/>
          <w:color w:val="222222"/>
          <w:szCs w:val="24"/>
          <w:shd w:val="clear" w:color="auto" w:fill="FFFFFF"/>
        </w:rPr>
        <w:t>variability.</w:t>
      </w:r>
    </w:p>
    <w:p w:rsidR="001D5EAA" w:rsidRDefault="001D5EAA" w:rsidP="001D5EAA">
      <w:pPr>
        <w:rPr>
          <w:rFonts w:cs="Arial"/>
          <w:b/>
          <w:color w:val="222222"/>
          <w:szCs w:val="24"/>
          <w:shd w:val="clear" w:color="auto" w:fill="FFFFFF"/>
        </w:rPr>
      </w:pPr>
    </w:p>
    <w:p w:rsidR="001D5EAA" w:rsidRPr="00F861AB" w:rsidRDefault="001D5EAA" w:rsidP="001D5EAA">
      <w:pPr>
        <w:rPr>
          <w:rFonts w:cs="Arial"/>
          <w:b/>
          <w:color w:val="222222"/>
          <w:sz w:val="18"/>
          <w:szCs w:val="18"/>
          <w:shd w:val="clear" w:color="auto" w:fill="FFFFFF"/>
        </w:rPr>
      </w:pPr>
      <w:r w:rsidRPr="00F861AB">
        <w:rPr>
          <w:rFonts w:cs="Arial"/>
          <w:color w:val="222222"/>
          <w:sz w:val="18"/>
          <w:szCs w:val="18"/>
          <w:shd w:val="clear" w:color="auto" w:fill="FFFFFF"/>
        </w:rPr>
        <w:t>Diagram 1</w:t>
      </w:r>
      <w:r w:rsidRPr="00F861AB">
        <w:rPr>
          <w:rFonts w:cs="Arial"/>
          <w:b/>
          <w:color w:val="222222"/>
          <w:sz w:val="18"/>
          <w:szCs w:val="18"/>
          <w:shd w:val="clear" w:color="auto" w:fill="FFFFFF"/>
        </w:rPr>
        <w:t>.</w:t>
      </w:r>
      <w:r w:rsidRPr="00F861AB">
        <w:rPr>
          <w:rFonts w:cs="Arial"/>
          <w:color w:val="222222"/>
          <w:sz w:val="18"/>
          <w:szCs w:val="18"/>
          <w:shd w:val="clear" w:color="auto" w:fill="FFFFFF"/>
        </w:rPr>
        <w:t xml:space="preserve">Standardised scores on the </w:t>
      </w:r>
      <w:proofErr w:type="gramStart"/>
      <w:r w:rsidRPr="00F861AB">
        <w:rPr>
          <w:rFonts w:cs="Arial"/>
          <w:color w:val="222222"/>
          <w:sz w:val="18"/>
          <w:szCs w:val="18"/>
          <w:shd w:val="clear" w:color="auto" w:fill="FFFFFF"/>
        </w:rPr>
        <w:t>WAIS(</w:t>
      </w:r>
      <w:proofErr w:type="gramEnd"/>
      <w:r w:rsidRPr="00F861AB">
        <w:rPr>
          <w:rFonts w:cs="Arial"/>
          <w:color w:val="222222"/>
          <w:sz w:val="18"/>
          <w:szCs w:val="18"/>
          <w:shd w:val="clear" w:color="auto" w:fill="FFFFFF"/>
        </w:rPr>
        <w:t>IV)  for 10 individuals (a-j) with a diagnoses of dyslexia.</w:t>
      </w:r>
      <w:r w:rsidRPr="00F861AB">
        <w:rPr>
          <w:rFonts w:cs="Arial"/>
          <w:color w:val="222222"/>
          <w:sz w:val="18"/>
          <w:szCs w:val="18"/>
        </w:rPr>
        <w:br/>
      </w:r>
    </w:p>
    <w:p w:rsidR="001D5EAA" w:rsidRPr="004501CA" w:rsidRDefault="001D5EAA" w:rsidP="001D5EAA">
      <w:pPr>
        <w:rPr>
          <w:rFonts w:cs="Arial"/>
          <w:color w:val="222222"/>
          <w:szCs w:val="24"/>
        </w:rPr>
      </w:pPr>
      <w:r w:rsidRPr="004501CA">
        <w:rPr>
          <w:noProof/>
          <w:lang w:val="en-US"/>
        </w:rPr>
        <w:drawing>
          <wp:inline distT="0" distB="0" distL="0" distR="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5EAA" w:rsidRDefault="001D5EAA" w:rsidP="001D5EAA">
      <w:pPr>
        <w:rPr>
          <w:rFonts w:cs="Arial"/>
          <w:color w:val="222222"/>
          <w:szCs w:val="24"/>
        </w:rPr>
      </w:pPr>
    </w:p>
    <w:p w:rsidR="001D5EAA" w:rsidRPr="004501CA" w:rsidRDefault="001D5EAA" w:rsidP="001D5EAA">
      <w:pPr>
        <w:rPr>
          <w:rFonts w:cs="Arial"/>
          <w:color w:val="222222"/>
          <w:szCs w:val="24"/>
        </w:rPr>
      </w:pPr>
      <w:r>
        <w:rPr>
          <w:rFonts w:cs="Arial"/>
          <w:color w:val="222222"/>
          <w:szCs w:val="24"/>
        </w:rPr>
        <w:t xml:space="preserve">The diagram above shows wide variation in the scores between students, demonstrating the </w:t>
      </w:r>
      <w:proofErr w:type="spellStart"/>
      <w:r>
        <w:rPr>
          <w:rFonts w:cs="Arial"/>
          <w:color w:val="222222"/>
          <w:szCs w:val="24"/>
        </w:rPr>
        <w:t>heterogenous</w:t>
      </w:r>
      <w:proofErr w:type="spellEnd"/>
      <w:r>
        <w:rPr>
          <w:rFonts w:cs="Arial"/>
          <w:color w:val="222222"/>
          <w:szCs w:val="24"/>
        </w:rPr>
        <w:t xml:space="preserve"> nature of dyslexia with few consistent patterns.</w:t>
      </w:r>
    </w:p>
    <w:p w:rsidR="001D5EAA" w:rsidRDefault="001D5EAA" w:rsidP="001D5EAA">
      <w:pPr>
        <w:rPr>
          <w:rFonts w:cs="Arial"/>
          <w:b/>
          <w:color w:val="222222"/>
          <w:szCs w:val="24"/>
        </w:rPr>
      </w:pPr>
    </w:p>
    <w:p w:rsidR="001D5EAA" w:rsidRDefault="001D5EAA" w:rsidP="001D5EAA">
      <w:pPr>
        <w:rPr>
          <w:rFonts w:cs="Arial"/>
          <w:b/>
          <w:color w:val="222222"/>
          <w:szCs w:val="24"/>
        </w:rPr>
      </w:pPr>
      <w:r>
        <w:rPr>
          <w:rFonts w:cs="Arial"/>
          <w:color w:val="222222"/>
          <w:szCs w:val="24"/>
        </w:rPr>
        <w:t xml:space="preserve">Diagram 2 shows the varying response to the questions asked relating to literacy, attention, social and co-ordination questions. Around 25% of students with dyslexia have been described as having DCD as well and in this small sample, 20% of the </w:t>
      </w:r>
      <w:proofErr w:type="gramStart"/>
      <w:r>
        <w:rPr>
          <w:rFonts w:cs="Arial"/>
          <w:color w:val="222222"/>
          <w:szCs w:val="24"/>
        </w:rPr>
        <w:t>cohort were</w:t>
      </w:r>
      <w:proofErr w:type="gramEnd"/>
      <w:r>
        <w:rPr>
          <w:rFonts w:cs="Arial"/>
          <w:color w:val="222222"/>
          <w:szCs w:val="24"/>
        </w:rPr>
        <w:t xml:space="preserve"> reporting</w:t>
      </w:r>
    </w:p>
    <w:p w:rsidR="001D5EAA" w:rsidRPr="00E8525F" w:rsidRDefault="001D5EAA" w:rsidP="001D5EAA">
      <w:pPr>
        <w:rPr>
          <w:rFonts w:cs="Arial"/>
          <w:color w:val="222222"/>
          <w:szCs w:val="24"/>
        </w:rPr>
      </w:pPr>
      <w:proofErr w:type="gramStart"/>
      <w:r>
        <w:rPr>
          <w:rFonts w:cs="Arial"/>
          <w:color w:val="222222"/>
          <w:szCs w:val="24"/>
        </w:rPr>
        <w:t>significant</w:t>
      </w:r>
      <w:proofErr w:type="gramEnd"/>
      <w:r>
        <w:rPr>
          <w:rFonts w:cs="Arial"/>
          <w:color w:val="222222"/>
          <w:szCs w:val="24"/>
        </w:rPr>
        <w:t xml:space="preserve"> difficulties with co-ordination skills, with five out of the ten students having some attentional problems. This could be conjectured as being related to weaker working memory or challenges with executive functioning.</w:t>
      </w:r>
    </w:p>
    <w:p w:rsidR="001D5EAA" w:rsidRDefault="001D5EAA" w:rsidP="001D5EAA">
      <w:pPr>
        <w:rPr>
          <w:rFonts w:cs="Arial"/>
          <w:b/>
          <w:color w:val="222222"/>
          <w:szCs w:val="24"/>
        </w:rPr>
      </w:pPr>
    </w:p>
    <w:p w:rsidR="000900ED" w:rsidRDefault="000900ED" w:rsidP="001D5EAA">
      <w:pPr>
        <w:rPr>
          <w:rFonts w:cs="Arial"/>
          <w:color w:val="222222"/>
          <w:sz w:val="18"/>
          <w:szCs w:val="18"/>
        </w:rPr>
      </w:pPr>
    </w:p>
    <w:p w:rsidR="000900ED" w:rsidRDefault="000900ED" w:rsidP="001D5EAA">
      <w:pPr>
        <w:rPr>
          <w:rFonts w:cs="Arial"/>
          <w:color w:val="222222"/>
          <w:sz w:val="18"/>
          <w:szCs w:val="18"/>
        </w:rPr>
      </w:pPr>
    </w:p>
    <w:p w:rsidR="000900ED" w:rsidRDefault="000900ED" w:rsidP="001D5EAA">
      <w:pPr>
        <w:rPr>
          <w:rFonts w:cs="Arial"/>
          <w:color w:val="222222"/>
          <w:sz w:val="18"/>
          <w:szCs w:val="18"/>
        </w:rPr>
      </w:pPr>
    </w:p>
    <w:p w:rsidR="001D5EAA" w:rsidRPr="00F861AB" w:rsidRDefault="001D5EAA" w:rsidP="001D5EAA">
      <w:pPr>
        <w:rPr>
          <w:rFonts w:cs="Arial"/>
          <w:color w:val="222222"/>
          <w:sz w:val="18"/>
          <w:szCs w:val="18"/>
        </w:rPr>
      </w:pPr>
      <w:proofErr w:type="gramStart"/>
      <w:r w:rsidRPr="00F861AB">
        <w:rPr>
          <w:rFonts w:cs="Arial"/>
          <w:color w:val="222222"/>
          <w:sz w:val="18"/>
          <w:szCs w:val="18"/>
        </w:rPr>
        <w:t>Diagram 2.</w:t>
      </w:r>
      <w:proofErr w:type="gramEnd"/>
      <w:r w:rsidRPr="00F861AB">
        <w:rPr>
          <w:rFonts w:cs="Arial"/>
          <w:color w:val="222222"/>
          <w:sz w:val="18"/>
          <w:szCs w:val="18"/>
        </w:rPr>
        <w:t xml:space="preserve"> </w:t>
      </w:r>
      <w:proofErr w:type="gramStart"/>
      <w:r w:rsidRPr="00F861AB">
        <w:rPr>
          <w:rFonts w:cs="Arial"/>
          <w:color w:val="222222"/>
          <w:sz w:val="18"/>
          <w:szCs w:val="18"/>
        </w:rPr>
        <w:t>Responses to the specific learning difficulties screening tools for 10 students (1-10).</w:t>
      </w:r>
      <w:proofErr w:type="gramEnd"/>
    </w:p>
    <w:p w:rsidR="001D5EAA" w:rsidRPr="004501CA" w:rsidRDefault="001D5EAA" w:rsidP="001D5EAA">
      <w:pPr>
        <w:rPr>
          <w:rFonts w:cs="Arial"/>
          <w:b/>
          <w:color w:val="222222"/>
          <w:szCs w:val="24"/>
        </w:rPr>
      </w:pPr>
      <w:r w:rsidRPr="004501CA">
        <w:rPr>
          <w:noProof/>
          <w:lang w:val="en-US"/>
        </w:rPr>
        <w:drawing>
          <wp:inline distT="0" distB="0" distL="0" distR="0">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D5EAA" w:rsidRPr="004501CA" w:rsidRDefault="001D5EAA" w:rsidP="001D5EAA">
      <w:pPr>
        <w:rPr>
          <w:rFonts w:cs="Arial"/>
          <w:b/>
          <w:color w:val="222222"/>
          <w:szCs w:val="24"/>
        </w:rPr>
      </w:pPr>
      <w:r w:rsidRPr="004501CA">
        <w:rPr>
          <w:rFonts w:cs="Arial"/>
          <w:b/>
          <w:color w:val="222222"/>
          <w:szCs w:val="24"/>
        </w:rPr>
        <w:t>Key:</w:t>
      </w:r>
    </w:p>
    <w:p w:rsidR="001D5EAA" w:rsidRPr="004501CA" w:rsidRDefault="001D5EAA" w:rsidP="001D5EAA">
      <w:pPr>
        <w:rPr>
          <w:rFonts w:cs="Arial"/>
          <w:color w:val="222222"/>
          <w:szCs w:val="24"/>
        </w:rPr>
      </w:pPr>
      <w:proofErr w:type="gramStart"/>
      <w:r>
        <w:rPr>
          <w:rFonts w:cs="Arial"/>
          <w:color w:val="222222"/>
          <w:szCs w:val="24"/>
        </w:rPr>
        <w:t>y-</w:t>
      </w:r>
      <w:r w:rsidRPr="004501CA">
        <w:rPr>
          <w:rFonts w:cs="Arial"/>
          <w:color w:val="222222"/>
          <w:szCs w:val="24"/>
        </w:rPr>
        <w:t>axis</w:t>
      </w:r>
      <w:proofErr w:type="gramEnd"/>
      <w:r w:rsidRPr="004501CA">
        <w:rPr>
          <w:rFonts w:cs="Arial"/>
          <w:color w:val="222222"/>
          <w:szCs w:val="24"/>
        </w:rPr>
        <w:t xml:space="preserve"> scores are 1=&lt;10% the p</w:t>
      </w:r>
      <w:r>
        <w:rPr>
          <w:rFonts w:cs="Arial"/>
          <w:color w:val="222222"/>
          <w:szCs w:val="24"/>
        </w:rPr>
        <w:t>ercentile on the screening tool</w:t>
      </w:r>
      <w:r w:rsidRPr="004501CA">
        <w:rPr>
          <w:rFonts w:cs="Arial"/>
          <w:color w:val="222222"/>
          <w:szCs w:val="24"/>
        </w:rPr>
        <w:t>;</w:t>
      </w:r>
      <w:r>
        <w:rPr>
          <w:rFonts w:cs="Arial"/>
          <w:color w:val="222222"/>
          <w:szCs w:val="24"/>
        </w:rPr>
        <w:t xml:space="preserve"> </w:t>
      </w:r>
      <w:r w:rsidRPr="004501CA">
        <w:rPr>
          <w:rFonts w:cs="Arial"/>
          <w:color w:val="222222"/>
          <w:szCs w:val="24"/>
        </w:rPr>
        <w:t>2=10-25th percentile;</w:t>
      </w:r>
      <w:r>
        <w:rPr>
          <w:rFonts w:cs="Arial"/>
          <w:color w:val="222222"/>
          <w:szCs w:val="24"/>
        </w:rPr>
        <w:t xml:space="preserve"> </w:t>
      </w:r>
      <w:r w:rsidRPr="004501CA">
        <w:rPr>
          <w:rFonts w:cs="Arial"/>
          <w:color w:val="222222"/>
          <w:szCs w:val="24"/>
        </w:rPr>
        <w:t>3=25-50th percentile; a</w:t>
      </w:r>
      <w:r>
        <w:rPr>
          <w:rFonts w:cs="Arial"/>
          <w:color w:val="222222"/>
          <w:szCs w:val="24"/>
        </w:rPr>
        <w:t>nd 4 =50th percentile and above</w:t>
      </w:r>
    </w:p>
    <w:p w:rsidR="001D5EAA" w:rsidRDefault="001D5EAA" w:rsidP="001D5EAA">
      <w:pPr>
        <w:rPr>
          <w:rFonts w:cs="Arial"/>
          <w:color w:val="222222"/>
          <w:szCs w:val="24"/>
        </w:rPr>
      </w:pPr>
      <w:r w:rsidRPr="004501CA">
        <w:rPr>
          <w:rFonts w:cs="Arial"/>
          <w:color w:val="222222"/>
          <w:szCs w:val="24"/>
        </w:rPr>
        <w:t>r</w:t>
      </w:r>
      <w:r>
        <w:rPr>
          <w:rFonts w:cs="Arial"/>
          <w:color w:val="222222"/>
          <w:szCs w:val="24"/>
        </w:rPr>
        <w:t xml:space="preserve"> </w:t>
      </w:r>
      <w:r w:rsidRPr="004501CA">
        <w:rPr>
          <w:rFonts w:cs="Arial"/>
          <w:color w:val="222222"/>
          <w:szCs w:val="24"/>
        </w:rPr>
        <w:t xml:space="preserve">- </w:t>
      </w:r>
      <w:proofErr w:type="gramStart"/>
      <w:r w:rsidRPr="004501CA">
        <w:rPr>
          <w:rFonts w:cs="Arial"/>
          <w:color w:val="222222"/>
          <w:szCs w:val="24"/>
        </w:rPr>
        <w:t>reading</w:t>
      </w:r>
      <w:proofErr w:type="gramEnd"/>
      <w:r w:rsidRPr="004501CA">
        <w:rPr>
          <w:rFonts w:cs="Arial"/>
          <w:color w:val="222222"/>
          <w:szCs w:val="24"/>
        </w:rPr>
        <w:t>; a</w:t>
      </w:r>
      <w:r>
        <w:rPr>
          <w:rFonts w:cs="Arial"/>
          <w:color w:val="222222"/>
          <w:szCs w:val="24"/>
        </w:rPr>
        <w:t xml:space="preserve"> </w:t>
      </w:r>
      <w:r w:rsidRPr="004501CA">
        <w:rPr>
          <w:rFonts w:cs="Arial"/>
          <w:color w:val="222222"/>
          <w:szCs w:val="24"/>
        </w:rPr>
        <w:t xml:space="preserve">- attention and </w:t>
      </w:r>
      <w:proofErr w:type="spellStart"/>
      <w:r w:rsidRPr="004501CA">
        <w:rPr>
          <w:rFonts w:cs="Arial"/>
          <w:color w:val="222222"/>
          <w:szCs w:val="24"/>
        </w:rPr>
        <w:t>concentation</w:t>
      </w:r>
      <w:proofErr w:type="spellEnd"/>
      <w:r w:rsidRPr="004501CA">
        <w:rPr>
          <w:rFonts w:cs="Arial"/>
          <w:color w:val="222222"/>
          <w:szCs w:val="24"/>
        </w:rPr>
        <w:t>;</w:t>
      </w:r>
      <w:r>
        <w:rPr>
          <w:rFonts w:cs="Arial"/>
          <w:color w:val="222222"/>
          <w:szCs w:val="24"/>
        </w:rPr>
        <w:t xml:space="preserve"> </w:t>
      </w:r>
      <w:r w:rsidRPr="004501CA">
        <w:rPr>
          <w:rFonts w:cs="Arial"/>
          <w:color w:val="222222"/>
          <w:szCs w:val="24"/>
        </w:rPr>
        <w:t>s</w:t>
      </w:r>
      <w:r>
        <w:rPr>
          <w:rFonts w:cs="Arial"/>
          <w:color w:val="222222"/>
          <w:szCs w:val="24"/>
        </w:rPr>
        <w:t xml:space="preserve"> </w:t>
      </w:r>
      <w:r w:rsidRPr="004501CA">
        <w:rPr>
          <w:rFonts w:cs="Arial"/>
          <w:color w:val="222222"/>
          <w:szCs w:val="24"/>
        </w:rPr>
        <w:t>- social and communication and c</w:t>
      </w:r>
      <w:r>
        <w:rPr>
          <w:rFonts w:cs="Arial"/>
          <w:color w:val="222222"/>
          <w:szCs w:val="24"/>
        </w:rPr>
        <w:t xml:space="preserve"> - co</w:t>
      </w:r>
      <w:r w:rsidRPr="004501CA">
        <w:rPr>
          <w:rFonts w:cs="Arial"/>
          <w:color w:val="222222"/>
          <w:szCs w:val="24"/>
        </w:rPr>
        <w:t>ordination and organisation.</w:t>
      </w:r>
    </w:p>
    <w:p w:rsidR="001D5EAA" w:rsidRDefault="001D5EAA" w:rsidP="001D5EAA">
      <w:pPr>
        <w:rPr>
          <w:rFonts w:cs="Arial"/>
          <w:b/>
          <w:color w:val="222222"/>
          <w:szCs w:val="24"/>
        </w:rPr>
      </w:pPr>
    </w:p>
    <w:p w:rsidR="001D5EAA" w:rsidRPr="00F861AB" w:rsidRDefault="001D5EAA" w:rsidP="001D5EAA">
      <w:pPr>
        <w:rPr>
          <w:noProof/>
          <w:sz w:val="18"/>
          <w:szCs w:val="18"/>
          <w:lang w:eastAsia="en-GB"/>
        </w:rPr>
      </w:pPr>
      <w:proofErr w:type="gramStart"/>
      <w:r w:rsidRPr="00F861AB">
        <w:rPr>
          <w:rFonts w:cs="Arial"/>
          <w:color w:val="222222"/>
          <w:sz w:val="18"/>
          <w:szCs w:val="18"/>
        </w:rPr>
        <w:t>Diagram 3.</w:t>
      </w:r>
      <w:proofErr w:type="gramEnd"/>
      <w:r w:rsidRPr="00F861AB">
        <w:rPr>
          <w:rFonts w:cs="Arial"/>
          <w:color w:val="222222"/>
          <w:sz w:val="18"/>
          <w:szCs w:val="18"/>
        </w:rPr>
        <w:t xml:space="preserve"> </w:t>
      </w:r>
      <w:proofErr w:type="gramStart"/>
      <w:r w:rsidRPr="00F861AB">
        <w:rPr>
          <w:rFonts w:cs="Arial"/>
          <w:color w:val="222222"/>
          <w:sz w:val="18"/>
          <w:szCs w:val="18"/>
        </w:rPr>
        <w:t>Responses to study skills screening tools</w:t>
      </w:r>
      <w:r w:rsidRPr="00F861AB">
        <w:rPr>
          <w:noProof/>
          <w:sz w:val="18"/>
          <w:szCs w:val="18"/>
          <w:lang w:eastAsia="en-GB"/>
        </w:rPr>
        <w:t xml:space="preserve"> for 10 students (1-10).</w:t>
      </w:r>
      <w:proofErr w:type="gramEnd"/>
    </w:p>
    <w:p w:rsidR="001D5EAA" w:rsidRPr="004501CA" w:rsidRDefault="001D5EAA" w:rsidP="001D5EAA">
      <w:pPr>
        <w:rPr>
          <w:rFonts w:cs="Arial"/>
          <w:color w:val="222222"/>
          <w:szCs w:val="24"/>
        </w:rPr>
      </w:pPr>
      <w:r w:rsidRPr="004501CA">
        <w:rPr>
          <w:noProof/>
          <w:lang w:val="en-US"/>
        </w:rPr>
        <w:drawing>
          <wp:inline distT="0" distB="0" distL="0" distR="0">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D5EAA" w:rsidRPr="00F861AB" w:rsidRDefault="001D5EAA" w:rsidP="001D5EAA">
      <w:pPr>
        <w:rPr>
          <w:rFonts w:cs="Arial"/>
          <w:b/>
          <w:color w:val="222222"/>
          <w:szCs w:val="24"/>
        </w:rPr>
      </w:pPr>
      <w:r w:rsidRPr="00F861AB">
        <w:rPr>
          <w:rFonts w:cs="Arial"/>
          <w:b/>
          <w:color w:val="222222"/>
          <w:szCs w:val="24"/>
        </w:rPr>
        <w:t>Key:</w:t>
      </w:r>
    </w:p>
    <w:p w:rsidR="001D5EAA" w:rsidRPr="004501CA" w:rsidRDefault="001D5EAA" w:rsidP="001D5EAA">
      <w:pPr>
        <w:rPr>
          <w:rFonts w:cs="Arial"/>
          <w:color w:val="222222"/>
          <w:szCs w:val="24"/>
        </w:rPr>
      </w:pPr>
      <w:proofErr w:type="gramStart"/>
      <w:r>
        <w:rPr>
          <w:rFonts w:cs="Arial"/>
          <w:color w:val="222222"/>
          <w:szCs w:val="24"/>
        </w:rPr>
        <w:t>y-</w:t>
      </w:r>
      <w:r w:rsidRPr="004501CA">
        <w:rPr>
          <w:rFonts w:cs="Arial"/>
          <w:color w:val="222222"/>
          <w:szCs w:val="24"/>
        </w:rPr>
        <w:t>axis</w:t>
      </w:r>
      <w:proofErr w:type="gramEnd"/>
      <w:r w:rsidRPr="004501CA">
        <w:rPr>
          <w:rFonts w:cs="Arial"/>
          <w:color w:val="222222"/>
          <w:szCs w:val="24"/>
        </w:rPr>
        <w:t xml:space="preserve"> scores are 1</w:t>
      </w:r>
      <w:r>
        <w:rPr>
          <w:rFonts w:cs="Arial"/>
          <w:color w:val="222222"/>
          <w:szCs w:val="24"/>
        </w:rPr>
        <w:t xml:space="preserve"> </w:t>
      </w:r>
      <w:r w:rsidRPr="004501CA">
        <w:rPr>
          <w:rFonts w:cs="Arial"/>
          <w:color w:val="222222"/>
          <w:szCs w:val="24"/>
        </w:rPr>
        <w:t>=&lt;</w:t>
      </w:r>
      <w:r>
        <w:rPr>
          <w:rFonts w:cs="Arial"/>
          <w:color w:val="222222"/>
          <w:szCs w:val="24"/>
        </w:rPr>
        <w:t xml:space="preserve"> </w:t>
      </w:r>
      <w:r w:rsidRPr="004501CA">
        <w:rPr>
          <w:rFonts w:cs="Arial"/>
          <w:color w:val="222222"/>
          <w:szCs w:val="24"/>
        </w:rPr>
        <w:t>10% the percentile on the screening tool ;</w:t>
      </w:r>
      <w:r>
        <w:rPr>
          <w:rFonts w:cs="Arial"/>
          <w:color w:val="222222"/>
          <w:szCs w:val="24"/>
        </w:rPr>
        <w:t xml:space="preserve"> </w:t>
      </w:r>
      <w:r w:rsidRPr="004501CA">
        <w:rPr>
          <w:rFonts w:cs="Arial"/>
          <w:color w:val="222222"/>
          <w:szCs w:val="24"/>
        </w:rPr>
        <w:t>2</w:t>
      </w:r>
      <w:r>
        <w:rPr>
          <w:rFonts w:cs="Arial"/>
          <w:color w:val="222222"/>
          <w:szCs w:val="24"/>
        </w:rPr>
        <w:t xml:space="preserve"> </w:t>
      </w:r>
      <w:r w:rsidRPr="004501CA">
        <w:rPr>
          <w:rFonts w:cs="Arial"/>
          <w:color w:val="222222"/>
          <w:szCs w:val="24"/>
        </w:rPr>
        <w:t>=10-25th percentile;</w:t>
      </w:r>
      <w:r>
        <w:rPr>
          <w:rFonts w:cs="Arial"/>
          <w:color w:val="222222"/>
          <w:szCs w:val="24"/>
        </w:rPr>
        <w:t xml:space="preserve"> </w:t>
      </w:r>
      <w:r w:rsidRPr="004501CA">
        <w:rPr>
          <w:rFonts w:cs="Arial"/>
          <w:color w:val="222222"/>
          <w:szCs w:val="24"/>
        </w:rPr>
        <w:t>3</w:t>
      </w:r>
      <w:r>
        <w:rPr>
          <w:rFonts w:cs="Arial"/>
          <w:color w:val="222222"/>
          <w:szCs w:val="24"/>
        </w:rPr>
        <w:t xml:space="preserve"> </w:t>
      </w:r>
      <w:r w:rsidRPr="004501CA">
        <w:rPr>
          <w:rFonts w:cs="Arial"/>
          <w:color w:val="222222"/>
          <w:szCs w:val="24"/>
        </w:rPr>
        <w:t>=</w:t>
      </w:r>
      <w:r>
        <w:rPr>
          <w:rFonts w:cs="Arial"/>
          <w:color w:val="222222"/>
          <w:szCs w:val="24"/>
        </w:rPr>
        <w:t xml:space="preserve"> </w:t>
      </w:r>
      <w:r w:rsidRPr="004501CA">
        <w:rPr>
          <w:rFonts w:cs="Arial"/>
          <w:color w:val="222222"/>
          <w:szCs w:val="24"/>
        </w:rPr>
        <w:t>25-50th percentile; and 4 =</w:t>
      </w:r>
      <w:r>
        <w:rPr>
          <w:rFonts w:cs="Arial"/>
          <w:color w:val="222222"/>
          <w:szCs w:val="24"/>
        </w:rPr>
        <w:t xml:space="preserve"> 50th percentile and above.</w:t>
      </w:r>
    </w:p>
    <w:p w:rsidR="001D5EAA" w:rsidRDefault="001D5EAA" w:rsidP="001D5EAA">
      <w:pPr>
        <w:rPr>
          <w:rFonts w:cs="Arial"/>
          <w:color w:val="222222"/>
          <w:szCs w:val="24"/>
        </w:rPr>
      </w:pPr>
    </w:p>
    <w:p w:rsidR="001D5EAA" w:rsidRPr="00664FFE" w:rsidRDefault="001D5EAA" w:rsidP="001D5EAA">
      <w:pPr>
        <w:rPr>
          <w:rFonts w:cs="Arial"/>
          <w:color w:val="222222"/>
          <w:szCs w:val="24"/>
        </w:rPr>
      </w:pPr>
      <w:r w:rsidRPr="00664FFE">
        <w:rPr>
          <w:rFonts w:cs="Arial"/>
          <w:color w:val="222222"/>
          <w:szCs w:val="24"/>
        </w:rPr>
        <w:t>Diagram</w:t>
      </w:r>
      <w:r>
        <w:rPr>
          <w:rFonts w:cs="Arial"/>
          <w:color w:val="222222"/>
          <w:szCs w:val="24"/>
        </w:rPr>
        <w:t xml:space="preserve"> 3 </w:t>
      </w:r>
      <w:proofErr w:type="gramStart"/>
      <w:r>
        <w:rPr>
          <w:rFonts w:cs="Arial"/>
          <w:color w:val="222222"/>
          <w:szCs w:val="24"/>
        </w:rPr>
        <w:t>Shows</w:t>
      </w:r>
      <w:proofErr w:type="gramEnd"/>
      <w:r>
        <w:rPr>
          <w:rFonts w:cs="Arial"/>
          <w:color w:val="222222"/>
          <w:szCs w:val="24"/>
        </w:rPr>
        <w:t xml:space="preserve"> the pattern of study skills for each student, with seven out of ten reporting listening and note taking being a challenge. This may not be surprising as they have a diagnosis of dyslexia. However, two students are not reporting this as a major challenge.</w:t>
      </w:r>
    </w:p>
    <w:p w:rsidR="001D5EAA" w:rsidRDefault="001D5EAA" w:rsidP="001D5EAA">
      <w:pPr>
        <w:rPr>
          <w:rFonts w:cs="Arial"/>
          <w:b/>
          <w:color w:val="222222"/>
          <w:szCs w:val="24"/>
        </w:rPr>
      </w:pPr>
    </w:p>
    <w:p w:rsidR="001D5EAA" w:rsidRDefault="001D5EAA" w:rsidP="002B3F3B">
      <w:pPr>
        <w:pStyle w:val="Heading2"/>
      </w:pPr>
      <w:r w:rsidRPr="004501CA">
        <w:lastRenderedPageBreak/>
        <w:t xml:space="preserve">Conclusions </w:t>
      </w:r>
    </w:p>
    <w:p w:rsidR="001D5EAA" w:rsidRDefault="001D5EAA" w:rsidP="001D5EAA">
      <w:pPr>
        <w:rPr>
          <w:szCs w:val="24"/>
        </w:rPr>
      </w:pPr>
      <w:r w:rsidRPr="00F861AB">
        <w:rPr>
          <w:szCs w:val="24"/>
        </w:rPr>
        <w:t>Specific learning difficulties are not specific, but variable and personal. Some students, as can be seen by the small case series above, show reported challenges in many areas, despite all having the same diagnosis. It is likely that without gaining a truly comprehensive picture (in line with the evidence base), time and money (for the student, the university and for the government) may be wasted with assessments, when only considering one ‘part’ of the student and with them being placed in one diagnostic box. Ensuring that access to services and support is for all includes those without dyslexia, for example, but with ADHD or ASD, or those with significant study skills challenges but no diagnosis.</w:t>
      </w:r>
    </w:p>
    <w:p w:rsidR="001D5EAA" w:rsidRPr="00F861AB" w:rsidRDefault="001D5EAA" w:rsidP="001D5EAA">
      <w:pPr>
        <w:rPr>
          <w:szCs w:val="24"/>
        </w:rPr>
      </w:pPr>
      <w:r w:rsidRPr="00F861AB">
        <w:rPr>
          <w:szCs w:val="24"/>
        </w:rPr>
        <w:t xml:space="preserve"> </w:t>
      </w:r>
    </w:p>
    <w:p w:rsidR="001D5EAA" w:rsidRPr="00F861AB" w:rsidRDefault="001D5EAA" w:rsidP="001D5EAA">
      <w:pPr>
        <w:rPr>
          <w:rFonts w:cs="Arial"/>
          <w:color w:val="222222"/>
          <w:szCs w:val="24"/>
          <w:shd w:val="clear" w:color="auto" w:fill="FFFFFF"/>
        </w:rPr>
      </w:pPr>
      <w:r w:rsidRPr="00F861AB">
        <w:rPr>
          <w:rFonts w:cs="Arial"/>
          <w:color w:val="222222"/>
          <w:szCs w:val="24"/>
          <w:shd w:val="clear" w:color="auto" w:fill="FFFFFF"/>
        </w:rPr>
        <w:t>Translating evidence based research into practice can be challenging and knowledge transfer principles (KT) used in a number of different settings may be helpful to draw upon, in order to assist in this process, if a true social model is to be practiced (Williams, 2013). This includes increasing the knowledge about all learning difficulties and ensuring that reasonable adjustments, especially the environmental measures such as teaching approaches, are embedded into university systems.</w:t>
      </w:r>
    </w:p>
    <w:p w:rsidR="001D5EAA" w:rsidRPr="004501CA" w:rsidRDefault="001D5EAA" w:rsidP="001D5EAA">
      <w:pPr>
        <w:rPr>
          <w:rFonts w:cs="Arial"/>
          <w:color w:val="222222"/>
          <w:shd w:val="clear" w:color="auto" w:fill="FFFFFF"/>
        </w:rPr>
      </w:pPr>
    </w:p>
    <w:p w:rsidR="001D5EAA" w:rsidRDefault="001D5EAA" w:rsidP="001D5EAA">
      <w:pPr>
        <w:rPr>
          <w:rFonts w:cs="Arial"/>
          <w:color w:val="222222"/>
          <w:szCs w:val="24"/>
          <w:shd w:val="clear" w:color="auto" w:fill="FFFFFF"/>
        </w:rPr>
      </w:pPr>
      <w:r w:rsidRPr="004501CA">
        <w:rPr>
          <w:rFonts w:cs="Arial"/>
          <w:color w:val="222222"/>
          <w:szCs w:val="24"/>
          <w:shd w:val="clear" w:color="auto" w:fill="FFFFFF"/>
        </w:rPr>
        <w:t>The Do-IT Profiler,</w:t>
      </w:r>
      <w:r>
        <w:rPr>
          <w:rFonts w:cs="Arial"/>
          <w:color w:val="222222"/>
          <w:szCs w:val="24"/>
          <w:shd w:val="clear" w:color="auto" w:fill="FFFFFF"/>
        </w:rPr>
        <w:t xml:space="preserve"> </w:t>
      </w:r>
      <w:r w:rsidRPr="004501CA">
        <w:rPr>
          <w:rFonts w:cs="Arial"/>
          <w:color w:val="222222"/>
          <w:szCs w:val="24"/>
          <w:shd w:val="clear" w:color="auto" w:fill="FFFFFF"/>
        </w:rPr>
        <w:t>a web based</w:t>
      </w:r>
      <w:r>
        <w:rPr>
          <w:rFonts w:cs="Arial"/>
          <w:color w:val="222222"/>
          <w:szCs w:val="24"/>
          <w:shd w:val="clear" w:color="auto" w:fill="FFFFFF"/>
        </w:rPr>
        <w:t xml:space="preserve"> profiling and assessment</w:t>
      </w:r>
      <w:r w:rsidRPr="004501CA">
        <w:rPr>
          <w:rFonts w:cs="Arial"/>
          <w:color w:val="222222"/>
          <w:szCs w:val="24"/>
          <w:shd w:val="clear" w:color="auto" w:fill="FFFFFF"/>
        </w:rPr>
        <w:t xml:space="preserve"> tool, was developed from extensive work undertaken by Dr Ian Smythe and the author over the last decade</w:t>
      </w:r>
      <w:r>
        <w:rPr>
          <w:rFonts w:cs="Arial"/>
          <w:color w:val="222222"/>
          <w:szCs w:val="24"/>
          <w:shd w:val="clear" w:color="auto" w:fill="FFFFFF"/>
        </w:rPr>
        <w:t>, recognising the increasing evidence that specific learning difficulties overlap and supporting the student requires an understanding, not just focusing on a label, but in the context of the student and their overall profile of strengths and challenges. The tool was developed in</w:t>
      </w:r>
      <w:r w:rsidRPr="004501CA">
        <w:rPr>
          <w:rFonts w:cs="Arial"/>
          <w:color w:val="222222"/>
          <w:szCs w:val="24"/>
          <w:shd w:val="clear" w:color="auto" w:fill="FFFFFF"/>
        </w:rPr>
        <w:t xml:space="preserve"> order to gather information in a consistent manner to </w:t>
      </w:r>
      <w:r>
        <w:rPr>
          <w:rFonts w:cs="Arial"/>
          <w:color w:val="222222"/>
          <w:szCs w:val="24"/>
          <w:shd w:val="clear" w:color="auto" w:fill="FFFFFF"/>
        </w:rPr>
        <w:t>capture</w:t>
      </w:r>
      <w:r w:rsidRPr="004501CA">
        <w:rPr>
          <w:rFonts w:cs="Arial"/>
          <w:color w:val="222222"/>
          <w:szCs w:val="24"/>
          <w:shd w:val="clear" w:color="auto" w:fill="FFFFFF"/>
        </w:rPr>
        <w:t xml:space="preserve"> the needs of the individual and</w:t>
      </w:r>
      <w:r>
        <w:rPr>
          <w:rFonts w:cs="Arial"/>
          <w:color w:val="222222"/>
          <w:szCs w:val="24"/>
          <w:shd w:val="clear" w:color="auto" w:fill="FFFFFF"/>
        </w:rPr>
        <w:t xml:space="preserve"> to recognise</w:t>
      </w:r>
      <w:r w:rsidRPr="004501CA">
        <w:rPr>
          <w:rFonts w:cs="Arial"/>
          <w:color w:val="222222"/>
          <w:szCs w:val="24"/>
          <w:shd w:val="clear" w:color="auto" w:fill="FFFFFF"/>
        </w:rPr>
        <w:t xml:space="preserve"> </w:t>
      </w:r>
      <w:r>
        <w:rPr>
          <w:rFonts w:cs="Arial"/>
          <w:color w:val="222222"/>
          <w:szCs w:val="24"/>
          <w:shd w:val="clear" w:color="auto" w:fill="FFFFFF"/>
        </w:rPr>
        <w:t xml:space="preserve">each student’s unique pattern, giving </w:t>
      </w:r>
      <w:r w:rsidRPr="004501CA">
        <w:rPr>
          <w:rFonts w:cs="Arial"/>
          <w:color w:val="222222"/>
          <w:szCs w:val="24"/>
          <w:shd w:val="clear" w:color="auto" w:fill="FFFFFF"/>
        </w:rPr>
        <w:t>guidance to suit the each student's  </w:t>
      </w:r>
      <w:r>
        <w:rPr>
          <w:rFonts w:cs="Arial"/>
          <w:color w:val="222222"/>
          <w:szCs w:val="24"/>
          <w:shd w:val="clear" w:color="auto" w:fill="FFFFFF"/>
        </w:rPr>
        <w:t xml:space="preserve">learning preferences </w:t>
      </w:r>
      <w:r w:rsidRPr="004501CA">
        <w:rPr>
          <w:rFonts w:cs="Arial"/>
          <w:color w:val="222222"/>
          <w:szCs w:val="24"/>
          <w:shd w:val="clear" w:color="auto" w:fill="FFFFFF"/>
        </w:rPr>
        <w:t>e.g. spoken, written, tabular, graphical and video. Additional</w:t>
      </w:r>
      <w:r>
        <w:rPr>
          <w:rFonts w:cs="Arial"/>
          <w:color w:val="222222"/>
          <w:szCs w:val="24"/>
          <w:shd w:val="clear" w:color="auto" w:fill="FFFFFF"/>
        </w:rPr>
        <w:t xml:space="preserve"> specific</w:t>
      </w:r>
      <w:r w:rsidRPr="004501CA">
        <w:rPr>
          <w:rFonts w:cs="Arial"/>
          <w:color w:val="222222"/>
          <w:szCs w:val="24"/>
          <w:shd w:val="clear" w:color="auto" w:fill="FFFFFF"/>
        </w:rPr>
        <w:t xml:space="preserve"> guidance is provided for those supporting </w:t>
      </w:r>
      <w:r>
        <w:rPr>
          <w:rFonts w:cs="Arial"/>
          <w:color w:val="222222"/>
          <w:szCs w:val="24"/>
          <w:shd w:val="clear" w:color="auto" w:fill="FFFFFF"/>
        </w:rPr>
        <w:t>each</w:t>
      </w:r>
      <w:r w:rsidRPr="004501CA">
        <w:rPr>
          <w:rFonts w:cs="Arial"/>
          <w:color w:val="222222"/>
          <w:szCs w:val="24"/>
          <w:shd w:val="clear" w:color="auto" w:fill="FFFFFF"/>
        </w:rPr>
        <w:t xml:space="preserve"> learner.</w:t>
      </w:r>
      <w:r>
        <w:rPr>
          <w:rFonts w:cs="Arial"/>
          <w:color w:val="222222"/>
          <w:szCs w:val="24"/>
          <w:shd w:val="clear" w:color="auto" w:fill="FFFFFF"/>
        </w:rPr>
        <w:t xml:space="preserve"> This does not, and will not, remove the place of the expert in study support in anyway, but allows the assessment and guidance to be truly tailored to that individual, allowing for time and efforts to be focused for best effect and impact, especially when time and resources are in short supply. These tools, along with others, have been designed for the HE context, and guidance contextualised for that setting and delivered in varying formats including word, video and sound.</w:t>
      </w:r>
    </w:p>
    <w:p w:rsidR="001D5EAA" w:rsidRDefault="001D5EAA" w:rsidP="001D5EAA">
      <w:pPr>
        <w:rPr>
          <w:rFonts w:cs="Arial"/>
          <w:color w:val="222222"/>
          <w:szCs w:val="24"/>
          <w:shd w:val="clear" w:color="auto" w:fill="FFFFFF"/>
        </w:rPr>
      </w:pPr>
    </w:p>
    <w:p w:rsidR="001D5EAA" w:rsidRPr="004501CA" w:rsidRDefault="001D5EAA" w:rsidP="001D5EAA">
      <w:pPr>
        <w:rPr>
          <w:rFonts w:cs="Arial"/>
          <w:color w:val="222222"/>
          <w:szCs w:val="24"/>
          <w:shd w:val="clear" w:color="auto" w:fill="FFFFFF"/>
        </w:rPr>
      </w:pPr>
      <w:r>
        <w:rPr>
          <w:rFonts w:cs="Arial"/>
          <w:color w:val="222222"/>
          <w:szCs w:val="24"/>
          <w:shd w:val="clear" w:color="auto" w:fill="FFFFFF"/>
        </w:rPr>
        <w:t xml:space="preserve">The data that can be gathered across student cohorts </w:t>
      </w:r>
      <w:proofErr w:type="gramStart"/>
      <w:r>
        <w:rPr>
          <w:rFonts w:cs="Arial"/>
          <w:color w:val="222222"/>
          <w:szCs w:val="24"/>
          <w:shd w:val="clear" w:color="auto" w:fill="FFFFFF"/>
        </w:rPr>
        <w:t>( e.g</w:t>
      </w:r>
      <w:proofErr w:type="gramEnd"/>
      <w:r>
        <w:rPr>
          <w:rFonts w:cs="Arial"/>
          <w:color w:val="222222"/>
          <w:szCs w:val="24"/>
          <w:shd w:val="clear" w:color="auto" w:fill="FFFFFF"/>
        </w:rPr>
        <w:t xml:space="preserve">. within a course for example) allows some sense to be made from complexity instantly, and also can be used to </w:t>
      </w:r>
      <w:r w:rsidRPr="004501CA">
        <w:rPr>
          <w:rFonts w:cs="Arial"/>
          <w:color w:val="222222"/>
          <w:szCs w:val="24"/>
          <w:shd w:val="clear" w:color="auto" w:fill="FFFFFF"/>
        </w:rPr>
        <w:t>inform ways to give</w:t>
      </w:r>
      <w:r w:rsidRPr="004501CA">
        <w:rPr>
          <w:rFonts w:cs="Arial"/>
          <w:color w:val="222222"/>
          <w:szCs w:val="24"/>
        </w:rPr>
        <w:t xml:space="preserve"> effective </w:t>
      </w:r>
      <w:r>
        <w:rPr>
          <w:rFonts w:cs="Arial"/>
          <w:color w:val="222222"/>
          <w:szCs w:val="24"/>
          <w:shd w:val="clear" w:color="auto" w:fill="FFFFFF"/>
        </w:rPr>
        <w:t xml:space="preserve">group support. The </w:t>
      </w:r>
      <w:r w:rsidRPr="004501CA">
        <w:rPr>
          <w:rFonts w:cs="Arial"/>
          <w:color w:val="222222"/>
          <w:szCs w:val="24"/>
          <w:shd w:val="clear" w:color="auto" w:fill="FFFFFF"/>
        </w:rPr>
        <w:t>detailed</w:t>
      </w:r>
      <w:r>
        <w:rPr>
          <w:rFonts w:cs="Arial"/>
          <w:color w:val="222222"/>
          <w:szCs w:val="24"/>
          <w:shd w:val="clear" w:color="auto" w:fill="FFFFFF"/>
        </w:rPr>
        <w:t xml:space="preserve"> management</w:t>
      </w:r>
      <w:r w:rsidRPr="004501CA">
        <w:rPr>
          <w:rFonts w:cs="Arial"/>
          <w:color w:val="222222"/>
          <w:szCs w:val="24"/>
          <w:shd w:val="clear" w:color="auto" w:fill="FFFFFF"/>
        </w:rPr>
        <w:t xml:space="preserve"> information </w:t>
      </w:r>
      <w:r>
        <w:rPr>
          <w:rFonts w:cs="Arial"/>
          <w:color w:val="222222"/>
          <w:szCs w:val="24"/>
          <w:shd w:val="clear" w:color="auto" w:fill="FFFFFF"/>
        </w:rPr>
        <w:t xml:space="preserve">is then also available </w:t>
      </w:r>
      <w:r w:rsidRPr="004501CA">
        <w:rPr>
          <w:rFonts w:cs="Arial"/>
          <w:color w:val="222222"/>
          <w:szCs w:val="24"/>
          <w:shd w:val="clear" w:color="auto" w:fill="FFFFFF"/>
        </w:rPr>
        <w:t xml:space="preserve">for the university </w:t>
      </w:r>
      <w:r>
        <w:rPr>
          <w:rFonts w:cs="Arial"/>
          <w:color w:val="222222"/>
          <w:szCs w:val="24"/>
          <w:shd w:val="clear" w:color="auto" w:fill="FFFFFF"/>
        </w:rPr>
        <w:t>to effectively support all</w:t>
      </w:r>
      <w:r w:rsidRPr="004501CA">
        <w:rPr>
          <w:rFonts w:cs="Arial"/>
          <w:color w:val="222222"/>
          <w:szCs w:val="24"/>
          <w:shd w:val="clear" w:color="auto" w:fill="FFFFFF"/>
        </w:rPr>
        <w:t xml:space="preserve"> their learners and</w:t>
      </w:r>
      <w:r>
        <w:rPr>
          <w:rFonts w:cs="Arial"/>
          <w:color w:val="222222"/>
          <w:szCs w:val="24"/>
          <w:shd w:val="clear" w:color="auto" w:fill="FFFFFF"/>
        </w:rPr>
        <w:t xml:space="preserve"> can provide a basis for</w:t>
      </w:r>
      <w:r w:rsidRPr="004501CA">
        <w:rPr>
          <w:rFonts w:cs="Arial"/>
          <w:color w:val="222222"/>
          <w:szCs w:val="24"/>
          <w:shd w:val="clear" w:color="auto" w:fill="FFFFFF"/>
        </w:rPr>
        <w:t xml:space="preserve"> tracking progress</w:t>
      </w:r>
      <w:r>
        <w:rPr>
          <w:rFonts w:cs="Arial"/>
          <w:color w:val="222222"/>
          <w:szCs w:val="24"/>
          <w:shd w:val="clear" w:color="auto" w:fill="FFFFFF"/>
        </w:rPr>
        <w:t xml:space="preserve"> and providing in depth evaluation to enhance future understanding</w:t>
      </w:r>
      <w:r w:rsidRPr="004501CA">
        <w:rPr>
          <w:rFonts w:cs="Arial"/>
          <w:color w:val="222222"/>
          <w:szCs w:val="24"/>
          <w:shd w:val="clear" w:color="auto" w:fill="FFFFFF"/>
        </w:rPr>
        <w:t>.</w:t>
      </w:r>
    </w:p>
    <w:p w:rsidR="001D5EAA" w:rsidRDefault="001D5EAA" w:rsidP="001D5EAA">
      <w:pPr>
        <w:rPr>
          <w:rFonts w:cs="Arial"/>
          <w:b/>
          <w:color w:val="222222"/>
          <w:szCs w:val="24"/>
          <w:shd w:val="clear" w:color="auto" w:fill="FFFFFF"/>
        </w:rPr>
      </w:pPr>
    </w:p>
    <w:p w:rsidR="001D5EAA" w:rsidRPr="004501CA" w:rsidRDefault="001D5EAA" w:rsidP="002B3F3B">
      <w:pPr>
        <w:pStyle w:val="Heading2"/>
        <w:rPr>
          <w:shd w:val="clear" w:color="auto" w:fill="FFFFFF"/>
        </w:rPr>
      </w:pPr>
      <w:r w:rsidRPr="004501CA">
        <w:rPr>
          <w:shd w:val="clear" w:color="auto" w:fill="FFFFFF"/>
        </w:rPr>
        <w:t>References</w:t>
      </w:r>
    </w:p>
    <w:p w:rsidR="001D5EAA" w:rsidRDefault="001D5EAA" w:rsidP="000900ED">
      <w:pPr>
        <w:rPr>
          <w:lang w:val="en-US"/>
        </w:rPr>
      </w:pPr>
      <w:proofErr w:type="spellStart"/>
      <w:proofErr w:type="gramStart"/>
      <w:r w:rsidRPr="00770EAC">
        <w:rPr>
          <w:lang w:val="en-US"/>
        </w:rPr>
        <w:t>Bronfrenbrenner</w:t>
      </w:r>
      <w:proofErr w:type="spellEnd"/>
      <w:r w:rsidRPr="004501CA">
        <w:rPr>
          <w:lang w:val="en-US"/>
        </w:rPr>
        <w:t>, U.</w:t>
      </w:r>
      <w:r>
        <w:rPr>
          <w:lang w:val="en-US"/>
        </w:rPr>
        <w:t xml:space="preserve"> (</w:t>
      </w:r>
      <w:r w:rsidRPr="004501CA">
        <w:rPr>
          <w:lang w:val="en-US"/>
        </w:rPr>
        <w:t xml:space="preserve">2005) </w:t>
      </w:r>
      <w:r w:rsidRPr="002B3F3B">
        <w:rPr>
          <w:i/>
          <w:lang w:val="en-US"/>
        </w:rPr>
        <w:t xml:space="preserve">Making human beings human - </w:t>
      </w:r>
      <w:proofErr w:type="spellStart"/>
      <w:r w:rsidRPr="002B3F3B">
        <w:rPr>
          <w:i/>
          <w:lang w:val="en-US"/>
        </w:rPr>
        <w:t>bioecological</w:t>
      </w:r>
      <w:proofErr w:type="spellEnd"/>
      <w:r w:rsidRPr="002B3F3B">
        <w:rPr>
          <w:i/>
          <w:lang w:val="en-US"/>
        </w:rPr>
        <w:t xml:space="preserve"> perspectives on human development</w:t>
      </w:r>
      <w:r w:rsidRPr="004501CA">
        <w:rPr>
          <w:lang w:val="en-US"/>
        </w:rPr>
        <w:t>.</w:t>
      </w:r>
      <w:proofErr w:type="gramEnd"/>
      <w:r w:rsidRPr="004501CA">
        <w:rPr>
          <w:lang w:val="en-US"/>
        </w:rPr>
        <w:t xml:space="preserve"> </w:t>
      </w:r>
      <w:proofErr w:type="gramStart"/>
      <w:r>
        <w:rPr>
          <w:lang w:val="en-US"/>
        </w:rPr>
        <w:t>London,</w:t>
      </w:r>
      <w:r w:rsidRPr="004501CA">
        <w:rPr>
          <w:lang w:val="en-US"/>
        </w:rPr>
        <w:t xml:space="preserve"> Sage Publishers.</w:t>
      </w:r>
      <w:proofErr w:type="gramEnd"/>
    </w:p>
    <w:p w:rsidR="000900ED" w:rsidRPr="004501CA" w:rsidRDefault="000900ED" w:rsidP="000900ED">
      <w:pPr>
        <w:rPr>
          <w:lang w:val="en-US"/>
        </w:rPr>
      </w:pPr>
    </w:p>
    <w:p w:rsidR="001D5EAA" w:rsidRPr="00650AAF" w:rsidRDefault="001D5EAA" w:rsidP="000900ED">
      <w:pPr>
        <w:rPr>
          <w:rFonts w:eastAsia="Times New Roman" w:cs="Times New Roman"/>
          <w:szCs w:val="24"/>
        </w:rPr>
      </w:pPr>
      <w:r w:rsidRPr="00650AAF">
        <w:rPr>
          <w:rFonts w:eastAsia="Times New Roman" w:cs="Times New Roman"/>
          <w:szCs w:val="24"/>
        </w:rPr>
        <w:t>Hill, E.L., &amp; Brown, D. (2012) Mood impairments in adults previously diagnosed with developmental coordination disorder.</w:t>
      </w:r>
      <w:r>
        <w:rPr>
          <w:rFonts w:eastAsia="Times New Roman" w:cs="Times New Roman"/>
          <w:szCs w:val="24"/>
        </w:rPr>
        <w:t xml:space="preserve"> </w:t>
      </w:r>
      <w:r w:rsidRPr="00650AAF">
        <w:rPr>
          <w:rFonts w:eastAsia="Times New Roman" w:cs="Times New Roman"/>
          <w:szCs w:val="24"/>
        </w:rPr>
        <w:t xml:space="preserve"> </w:t>
      </w:r>
      <w:r w:rsidRPr="00650AAF">
        <w:rPr>
          <w:rFonts w:eastAsia="Times New Roman" w:cs="Times New Roman"/>
          <w:i/>
          <w:iCs/>
          <w:szCs w:val="24"/>
        </w:rPr>
        <w:t>Journal of Mental Health</w:t>
      </w:r>
      <w:r>
        <w:rPr>
          <w:rFonts w:eastAsia="Times New Roman" w:cs="Times New Roman"/>
          <w:szCs w:val="24"/>
        </w:rPr>
        <w:t>,</w:t>
      </w:r>
      <w:r w:rsidRPr="00650AAF">
        <w:rPr>
          <w:rFonts w:eastAsia="Times New Roman" w:cs="Times New Roman"/>
          <w:szCs w:val="24"/>
        </w:rPr>
        <w:t xml:space="preserve"> 22</w:t>
      </w:r>
      <w:r>
        <w:rPr>
          <w:rFonts w:eastAsia="Times New Roman" w:cs="Times New Roman"/>
          <w:szCs w:val="24"/>
        </w:rPr>
        <w:t>,</w:t>
      </w:r>
      <w:r w:rsidRPr="00650AAF">
        <w:rPr>
          <w:rFonts w:eastAsia="Times New Roman" w:cs="Times New Roman"/>
          <w:szCs w:val="24"/>
        </w:rPr>
        <w:t xml:space="preserve"> (4), </w:t>
      </w:r>
      <w:r>
        <w:rPr>
          <w:rFonts w:eastAsia="Times New Roman" w:cs="Times New Roman"/>
          <w:szCs w:val="24"/>
        </w:rPr>
        <w:t xml:space="preserve">pp. </w:t>
      </w:r>
      <w:r w:rsidRPr="00650AAF">
        <w:rPr>
          <w:rFonts w:eastAsia="Times New Roman" w:cs="Times New Roman"/>
          <w:szCs w:val="24"/>
        </w:rPr>
        <w:t>334-40.</w:t>
      </w:r>
    </w:p>
    <w:p w:rsidR="001D5EAA" w:rsidRDefault="001D5EAA" w:rsidP="001D5EAA">
      <w:pPr>
        <w:rPr>
          <w:rFonts w:eastAsia="Times New Roman" w:cs="Times New Roman"/>
          <w:szCs w:val="24"/>
        </w:rPr>
      </w:pPr>
    </w:p>
    <w:p w:rsidR="001D5EAA" w:rsidRPr="00650AAF" w:rsidRDefault="001D5EAA" w:rsidP="001D5EAA">
      <w:pPr>
        <w:rPr>
          <w:rFonts w:eastAsia="Times New Roman" w:cs="Times New Roman"/>
          <w:szCs w:val="24"/>
        </w:rPr>
      </w:pPr>
      <w:proofErr w:type="gramStart"/>
      <w:r w:rsidRPr="00650AAF">
        <w:rPr>
          <w:rFonts w:eastAsia="Times New Roman" w:cs="Times New Roman"/>
          <w:szCs w:val="24"/>
        </w:rPr>
        <w:lastRenderedPageBreak/>
        <w:t xml:space="preserve">Kirby, A., &amp; </w:t>
      </w:r>
      <w:proofErr w:type="spellStart"/>
      <w:r w:rsidRPr="00650AAF">
        <w:rPr>
          <w:rFonts w:eastAsia="Times New Roman" w:cs="Times New Roman"/>
          <w:szCs w:val="24"/>
        </w:rPr>
        <w:t>Sugden</w:t>
      </w:r>
      <w:proofErr w:type="spellEnd"/>
      <w:r w:rsidRPr="00650AAF">
        <w:rPr>
          <w:rFonts w:eastAsia="Times New Roman" w:cs="Times New Roman"/>
          <w:szCs w:val="24"/>
        </w:rPr>
        <w:t xml:space="preserve">, D.A. (2007) </w:t>
      </w:r>
      <w:r w:rsidRPr="00650AAF">
        <w:rPr>
          <w:rFonts w:eastAsia="Times New Roman" w:cs="Times New Roman"/>
          <w:i/>
          <w:iCs/>
          <w:szCs w:val="24"/>
        </w:rPr>
        <w:t>Children with developmental coordination disorders</w:t>
      </w:r>
      <w:r w:rsidRPr="000B1381">
        <w:rPr>
          <w:rFonts w:eastAsia="Times New Roman" w:cs="Times New Roman"/>
          <w:iCs/>
          <w:szCs w:val="24"/>
        </w:rPr>
        <w:t>.</w:t>
      </w:r>
      <w:proofErr w:type="gramEnd"/>
      <w:r>
        <w:rPr>
          <w:rFonts w:eastAsia="Times New Roman" w:cs="Times New Roman"/>
          <w:iCs/>
          <w:szCs w:val="24"/>
        </w:rPr>
        <w:t xml:space="preserve"> </w:t>
      </w:r>
      <w:r w:rsidRPr="000B1381">
        <w:rPr>
          <w:rFonts w:eastAsia="Times New Roman" w:cs="Times New Roman"/>
          <w:iCs/>
          <w:szCs w:val="24"/>
        </w:rPr>
        <w:t>[Internet]</w:t>
      </w:r>
      <w:r w:rsidRPr="00650AAF">
        <w:rPr>
          <w:rFonts w:eastAsia="Times New Roman" w:cs="Times New Roman"/>
          <w:szCs w:val="24"/>
        </w:rPr>
        <w:t xml:space="preserve"> Available</w:t>
      </w:r>
      <w:r>
        <w:rPr>
          <w:rFonts w:eastAsia="Times New Roman" w:cs="Times New Roman"/>
          <w:szCs w:val="24"/>
        </w:rPr>
        <w:t xml:space="preserve"> from</w:t>
      </w:r>
      <w:r w:rsidRPr="00650AAF">
        <w:rPr>
          <w:rFonts w:eastAsia="Times New Roman" w:cs="Times New Roman"/>
          <w:szCs w:val="24"/>
        </w:rPr>
        <w:t xml:space="preserve">: </w:t>
      </w:r>
      <w:r w:rsidRPr="009554B5">
        <w:rPr>
          <w:rFonts w:eastAsia="Times New Roman" w:cs="Times New Roman"/>
          <w:szCs w:val="24"/>
        </w:rPr>
        <w:t>http://www.ncbi.nlm.nih.gov/pmc/articles/PMC1847727/</w:t>
      </w:r>
      <w:r>
        <w:rPr>
          <w:rFonts w:eastAsia="Times New Roman" w:cs="Times New Roman"/>
          <w:szCs w:val="24"/>
        </w:rPr>
        <w:t xml:space="preserve"> [Accessed:</w:t>
      </w:r>
      <w:r w:rsidRPr="00650AAF">
        <w:rPr>
          <w:rFonts w:eastAsia="Times New Roman" w:cs="Times New Roman"/>
          <w:szCs w:val="24"/>
        </w:rPr>
        <w:t xml:space="preserve"> 3rd December 2013</w:t>
      </w:r>
      <w:r>
        <w:rPr>
          <w:rFonts w:eastAsia="Times New Roman" w:cs="Times New Roman"/>
          <w:szCs w:val="24"/>
        </w:rPr>
        <w:t>]</w:t>
      </w:r>
      <w:r w:rsidRPr="00650AAF">
        <w:rPr>
          <w:rFonts w:eastAsia="Times New Roman" w:cs="Times New Roman"/>
          <w:szCs w:val="24"/>
        </w:rPr>
        <w:t>.</w:t>
      </w:r>
    </w:p>
    <w:p w:rsidR="001D5EAA" w:rsidRPr="00650AAF" w:rsidRDefault="001D5EAA" w:rsidP="001D5EAA">
      <w:pPr>
        <w:rPr>
          <w:rFonts w:eastAsia="Times New Roman" w:cs="Times New Roman"/>
          <w:szCs w:val="24"/>
        </w:rPr>
      </w:pPr>
    </w:p>
    <w:p w:rsidR="001D5EAA" w:rsidRPr="00650AAF" w:rsidRDefault="001D5EAA" w:rsidP="001D5EAA">
      <w:pPr>
        <w:rPr>
          <w:rFonts w:eastAsia="Times New Roman" w:cs="Times New Roman"/>
          <w:szCs w:val="24"/>
        </w:rPr>
      </w:pPr>
      <w:r w:rsidRPr="00650AAF">
        <w:rPr>
          <w:rFonts w:eastAsia="Times New Roman" w:cs="Times New Roman"/>
          <w:szCs w:val="24"/>
        </w:rPr>
        <w:t xml:space="preserve">Kirby, A., &amp; Smythe, I. (2013) </w:t>
      </w:r>
      <w:r>
        <w:rPr>
          <w:rFonts w:eastAsia="Times New Roman" w:cs="Times New Roman"/>
          <w:i/>
          <w:iCs/>
          <w:szCs w:val="24"/>
        </w:rPr>
        <w:t>Do IT Profiler</w:t>
      </w:r>
      <w:r w:rsidRPr="00650AAF">
        <w:rPr>
          <w:rFonts w:eastAsia="Times New Roman" w:cs="Times New Roman"/>
          <w:szCs w:val="24"/>
        </w:rPr>
        <w:t xml:space="preserve"> </w:t>
      </w:r>
      <w:r w:rsidRPr="000B1381">
        <w:rPr>
          <w:rFonts w:eastAsia="Times New Roman" w:cs="Times New Roman"/>
          <w:iCs/>
          <w:szCs w:val="24"/>
        </w:rPr>
        <w:t>[Internet].</w:t>
      </w:r>
      <w:r w:rsidRPr="00650AAF">
        <w:rPr>
          <w:rFonts w:eastAsia="Times New Roman" w:cs="Times New Roman"/>
          <w:szCs w:val="24"/>
        </w:rPr>
        <w:t xml:space="preserve"> Available</w:t>
      </w:r>
      <w:r>
        <w:rPr>
          <w:rFonts w:eastAsia="Times New Roman" w:cs="Times New Roman"/>
          <w:szCs w:val="24"/>
        </w:rPr>
        <w:t xml:space="preserve"> from</w:t>
      </w:r>
      <w:r w:rsidRPr="00650AAF">
        <w:rPr>
          <w:rFonts w:eastAsia="Times New Roman" w:cs="Times New Roman"/>
          <w:szCs w:val="24"/>
        </w:rPr>
        <w:t xml:space="preserve">: </w:t>
      </w:r>
      <w:r>
        <w:rPr>
          <w:rFonts w:eastAsia="Times New Roman" w:cs="Times New Roman"/>
          <w:szCs w:val="24"/>
        </w:rPr>
        <w:t>http://www.doitprofiler.com [A</w:t>
      </w:r>
      <w:r w:rsidRPr="00650AAF">
        <w:rPr>
          <w:rFonts w:eastAsia="Times New Roman" w:cs="Times New Roman"/>
          <w:szCs w:val="24"/>
        </w:rPr>
        <w:t>ccessed</w:t>
      </w:r>
      <w:r>
        <w:rPr>
          <w:rFonts w:eastAsia="Times New Roman" w:cs="Times New Roman"/>
          <w:szCs w:val="24"/>
        </w:rPr>
        <w:t>:</w:t>
      </w:r>
      <w:r w:rsidRPr="00650AAF">
        <w:rPr>
          <w:rFonts w:eastAsia="Times New Roman" w:cs="Times New Roman"/>
          <w:szCs w:val="24"/>
        </w:rPr>
        <w:t xml:space="preserve"> 3rd December 2013</w:t>
      </w:r>
      <w:r>
        <w:rPr>
          <w:rFonts w:eastAsia="Times New Roman" w:cs="Times New Roman"/>
          <w:szCs w:val="24"/>
        </w:rPr>
        <w:t>]</w:t>
      </w:r>
      <w:r w:rsidRPr="00650AAF">
        <w:rPr>
          <w:rFonts w:eastAsia="Times New Roman" w:cs="Times New Roman"/>
          <w:szCs w:val="24"/>
        </w:rPr>
        <w:t>.</w:t>
      </w:r>
    </w:p>
    <w:p w:rsidR="001D5EAA" w:rsidRDefault="001D5EAA" w:rsidP="001D5EAA">
      <w:pPr>
        <w:rPr>
          <w:rFonts w:eastAsia="Times New Roman" w:cs="Times New Roman"/>
          <w:szCs w:val="24"/>
        </w:rPr>
      </w:pPr>
    </w:p>
    <w:p w:rsidR="001D5EAA" w:rsidRPr="00650AAF" w:rsidRDefault="001D5EAA" w:rsidP="001D5EAA">
      <w:pPr>
        <w:rPr>
          <w:rFonts w:ascii="Helvetica Neue" w:hAnsi="Helvetica Neue" w:cs="Helvetica Neue"/>
          <w:color w:val="262626"/>
          <w:szCs w:val="24"/>
          <w:lang w:val="en-US"/>
        </w:rPr>
      </w:pPr>
      <w:r w:rsidRPr="00650AAF">
        <w:rPr>
          <w:rFonts w:eastAsia="Times New Roman" w:cs="Times New Roman"/>
          <w:szCs w:val="24"/>
        </w:rPr>
        <w:t xml:space="preserve">Miller, M., </w:t>
      </w:r>
      <w:proofErr w:type="spellStart"/>
      <w:r w:rsidRPr="00650AAF">
        <w:rPr>
          <w:rFonts w:eastAsia="Times New Roman" w:cs="Times New Roman"/>
          <w:szCs w:val="24"/>
        </w:rPr>
        <w:t>Nevado</w:t>
      </w:r>
      <w:proofErr w:type="spellEnd"/>
      <w:r w:rsidRPr="00650AAF">
        <w:rPr>
          <w:rFonts w:eastAsia="Times New Roman" w:cs="Times New Roman"/>
          <w:szCs w:val="24"/>
        </w:rPr>
        <w:t xml:space="preserve">-Montenegro, A. J., &amp; </w:t>
      </w:r>
      <w:proofErr w:type="spellStart"/>
      <w:r w:rsidRPr="00650AAF">
        <w:rPr>
          <w:rFonts w:eastAsia="Times New Roman" w:cs="Times New Roman"/>
          <w:szCs w:val="24"/>
        </w:rPr>
        <w:t>Hinshaw</w:t>
      </w:r>
      <w:proofErr w:type="spellEnd"/>
      <w:r w:rsidRPr="00650AAF">
        <w:rPr>
          <w:rFonts w:eastAsia="Times New Roman" w:cs="Times New Roman"/>
          <w:szCs w:val="24"/>
        </w:rPr>
        <w:t xml:space="preserve">, S. (2012) Childhood executive function continues to predict outcomes in young adult females with and without childhood-diagnosed ADHD. </w:t>
      </w:r>
      <w:r w:rsidRPr="00650AAF">
        <w:rPr>
          <w:rFonts w:eastAsia="Times New Roman" w:cs="Times New Roman"/>
          <w:i/>
          <w:iCs/>
          <w:szCs w:val="24"/>
        </w:rPr>
        <w:t>Journal of Abnormal Child Psychology</w:t>
      </w:r>
      <w:r>
        <w:rPr>
          <w:rFonts w:eastAsia="Times New Roman" w:cs="Times New Roman"/>
          <w:szCs w:val="24"/>
        </w:rPr>
        <w:t>,</w:t>
      </w:r>
      <w:r w:rsidRPr="00650AAF">
        <w:rPr>
          <w:rFonts w:eastAsia="Times New Roman" w:cs="Times New Roman"/>
          <w:szCs w:val="24"/>
        </w:rPr>
        <w:t xml:space="preserve"> 40</w:t>
      </w:r>
      <w:r>
        <w:rPr>
          <w:rFonts w:eastAsia="Times New Roman" w:cs="Times New Roman"/>
          <w:szCs w:val="24"/>
        </w:rPr>
        <w:t>,</w:t>
      </w:r>
      <w:r w:rsidRPr="00650AAF">
        <w:rPr>
          <w:rFonts w:eastAsia="Times New Roman" w:cs="Times New Roman"/>
          <w:szCs w:val="24"/>
        </w:rPr>
        <w:t xml:space="preserve"> (5), </w:t>
      </w:r>
      <w:r>
        <w:rPr>
          <w:rFonts w:eastAsia="Times New Roman" w:cs="Times New Roman"/>
          <w:szCs w:val="24"/>
        </w:rPr>
        <w:t>pp. 657 - 6</w:t>
      </w:r>
      <w:r w:rsidRPr="00650AAF">
        <w:rPr>
          <w:rFonts w:eastAsia="Times New Roman" w:cs="Times New Roman"/>
          <w:szCs w:val="24"/>
        </w:rPr>
        <w:t>68.</w:t>
      </w:r>
    </w:p>
    <w:p w:rsidR="001D5EAA" w:rsidRPr="00650AAF" w:rsidRDefault="001D5EAA" w:rsidP="001D5EAA">
      <w:pPr>
        <w:rPr>
          <w:rFonts w:eastAsia="Times New Roman" w:cs="Times New Roman"/>
          <w:szCs w:val="24"/>
        </w:rPr>
      </w:pPr>
    </w:p>
    <w:p w:rsidR="001D5EAA" w:rsidRPr="00650AAF" w:rsidRDefault="001D5EAA" w:rsidP="001D5EAA">
      <w:pPr>
        <w:rPr>
          <w:rFonts w:eastAsia="Times New Roman" w:cs="Arial"/>
          <w:szCs w:val="24"/>
          <w:lang w:val="en-US"/>
        </w:rPr>
      </w:pPr>
      <w:r w:rsidRPr="00650AAF">
        <w:rPr>
          <w:rFonts w:eastAsia="Times New Roman" w:cs="Times New Roman"/>
          <w:szCs w:val="24"/>
        </w:rPr>
        <w:t xml:space="preserve">Ramus, F. (2013) Genetic basis of </w:t>
      </w:r>
      <w:proofErr w:type="gramStart"/>
      <w:r w:rsidRPr="00650AAF">
        <w:rPr>
          <w:rFonts w:eastAsia="Times New Roman" w:cs="Times New Roman"/>
          <w:szCs w:val="24"/>
        </w:rPr>
        <w:t>language :</w:t>
      </w:r>
      <w:proofErr w:type="gramEnd"/>
      <w:r w:rsidRPr="00650AAF">
        <w:rPr>
          <w:rFonts w:eastAsia="Times New Roman" w:cs="Times New Roman"/>
          <w:szCs w:val="24"/>
        </w:rPr>
        <w:t xml:space="preserve"> insights from developmental dyslexia. In: </w:t>
      </w:r>
      <w:proofErr w:type="spellStart"/>
      <w:r w:rsidRPr="00650AAF">
        <w:rPr>
          <w:rFonts w:eastAsia="Times New Roman" w:cs="Times New Roman"/>
          <w:szCs w:val="24"/>
        </w:rPr>
        <w:t>Bolhuis</w:t>
      </w:r>
      <w:proofErr w:type="spellEnd"/>
      <w:r w:rsidRPr="00650AAF">
        <w:rPr>
          <w:rFonts w:eastAsia="Times New Roman" w:cs="Times New Roman"/>
          <w:szCs w:val="24"/>
        </w:rPr>
        <w:t xml:space="preserve">, J.J., &amp; </w:t>
      </w:r>
      <w:proofErr w:type="spellStart"/>
      <w:r w:rsidRPr="00650AAF">
        <w:rPr>
          <w:rFonts w:eastAsia="Times New Roman" w:cs="Times New Roman"/>
          <w:szCs w:val="24"/>
        </w:rPr>
        <w:t>Everaert</w:t>
      </w:r>
      <w:proofErr w:type="spellEnd"/>
      <w:r w:rsidRPr="00650AAF">
        <w:rPr>
          <w:rFonts w:eastAsia="Times New Roman" w:cs="Times New Roman"/>
          <w:szCs w:val="24"/>
        </w:rPr>
        <w:t>, M</w:t>
      </w:r>
      <w:r>
        <w:rPr>
          <w:rFonts w:eastAsia="Times New Roman" w:cs="Times New Roman"/>
          <w:szCs w:val="24"/>
        </w:rPr>
        <w:t>., ed.</w:t>
      </w:r>
      <w:r w:rsidRPr="00650AAF">
        <w:rPr>
          <w:rFonts w:eastAsia="Times New Roman" w:cs="Times New Roman"/>
          <w:szCs w:val="24"/>
        </w:rPr>
        <w:t xml:space="preserve"> </w:t>
      </w:r>
      <w:r w:rsidRPr="00650AAF">
        <w:rPr>
          <w:rFonts w:eastAsia="Times New Roman" w:cs="Times New Roman"/>
          <w:i/>
          <w:iCs/>
          <w:szCs w:val="24"/>
        </w:rPr>
        <w:t>Birdsong, Speech, and Language Exploring the Evolution of Mind and Brain</w:t>
      </w:r>
      <w:r>
        <w:rPr>
          <w:rFonts w:eastAsia="Times New Roman" w:cs="Times New Roman"/>
          <w:szCs w:val="24"/>
        </w:rPr>
        <w:t xml:space="preserve">. </w:t>
      </w:r>
      <w:proofErr w:type="gramStart"/>
      <w:r>
        <w:rPr>
          <w:rFonts w:eastAsia="Times New Roman" w:cs="Times New Roman"/>
          <w:szCs w:val="24"/>
        </w:rPr>
        <w:t>London, MIT</w:t>
      </w:r>
      <w:r w:rsidRPr="00650AAF">
        <w:rPr>
          <w:rFonts w:eastAsia="Times New Roman" w:cs="Times New Roman"/>
          <w:szCs w:val="24"/>
        </w:rPr>
        <w:t xml:space="preserve"> </w:t>
      </w:r>
      <w:r>
        <w:rPr>
          <w:rFonts w:eastAsia="Times New Roman" w:cs="Times New Roman"/>
          <w:szCs w:val="24"/>
        </w:rPr>
        <w:t xml:space="preserve">pp. </w:t>
      </w:r>
      <w:r w:rsidRPr="00650AAF">
        <w:rPr>
          <w:rFonts w:eastAsia="Times New Roman" w:cs="Times New Roman"/>
          <w:szCs w:val="24"/>
        </w:rPr>
        <w:t>472</w:t>
      </w:r>
      <w:r>
        <w:rPr>
          <w:rFonts w:eastAsia="Times New Roman" w:cs="Times New Roman"/>
          <w:szCs w:val="24"/>
        </w:rPr>
        <w:t xml:space="preserve"> - </w:t>
      </w:r>
      <w:r w:rsidRPr="00650AAF">
        <w:rPr>
          <w:rFonts w:eastAsia="Times New Roman" w:cs="Times New Roman"/>
          <w:szCs w:val="24"/>
        </w:rPr>
        <w:t>485.</w:t>
      </w:r>
      <w:proofErr w:type="gramEnd"/>
    </w:p>
    <w:p w:rsidR="001D5EAA" w:rsidRPr="00650AAF" w:rsidRDefault="001D5EAA" w:rsidP="001D5EAA">
      <w:pPr>
        <w:rPr>
          <w:rFonts w:eastAsia="Times New Roman" w:cs="Times New Roman"/>
          <w:szCs w:val="24"/>
        </w:rPr>
      </w:pPr>
    </w:p>
    <w:p w:rsidR="001D5EAA" w:rsidRPr="00650AAF" w:rsidRDefault="001D5EAA" w:rsidP="001D5EAA">
      <w:pPr>
        <w:rPr>
          <w:rFonts w:eastAsia="Times New Roman" w:cs="Times New Roman"/>
          <w:szCs w:val="24"/>
        </w:rPr>
      </w:pPr>
      <w:proofErr w:type="spellStart"/>
      <w:proofErr w:type="gramStart"/>
      <w:r w:rsidRPr="00650AAF">
        <w:rPr>
          <w:rFonts w:eastAsia="Times New Roman" w:cs="Times New Roman"/>
          <w:szCs w:val="24"/>
        </w:rPr>
        <w:t>Weschler</w:t>
      </w:r>
      <w:proofErr w:type="spellEnd"/>
      <w:r w:rsidRPr="00650AAF">
        <w:rPr>
          <w:rFonts w:eastAsia="Times New Roman" w:cs="Times New Roman"/>
          <w:szCs w:val="24"/>
        </w:rPr>
        <w:t>,</w:t>
      </w:r>
      <w:r>
        <w:rPr>
          <w:rFonts w:eastAsia="Times New Roman" w:cs="Times New Roman"/>
          <w:szCs w:val="24"/>
        </w:rPr>
        <w:t xml:space="preserve"> A. (2008)</w:t>
      </w:r>
      <w:r w:rsidRPr="00650AAF">
        <w:rPr>
          <w:rFonts w:eastAsia="Times New Roman" w:cs="Times New Roman"/>
          <w:szCs w:val="24"/>
        </w:rPr>
        <w:t xml:space="preserve"> </w:t>
      </w:r>
      <w:r>
        <w:rPr>
          <w:rFonts w:eastAsia="Times New Roman" w:cs="Times New Roman"/>
          <w:i/>
          <w:iCs/>
          <w:szCs w:val="24"/>
        </w:rPr>
        <w:t xml:space="preserve">WAIS (IV) </w:t>
      </w:r>
      <w:r>
        <w:rPr>
          <w:rFonts w:eastAsia="Times New Roman" w:cs="Times New Roman"/>
          <w:szCs w:val="24"/>
        </w:rPr>
        <w:t>[Internet].</w:t>
      </w:r>
      <w:proofErr w:type="gramEnd"/>
      <w:r>
        <w:rPr>
          <w:rFonts w:eastAsia="Times New Roman" w:cs="Times New Roman"/>
          <w:szCs w:val="24"/>
        </w:rPr>
        <w:t xml:space="preserve"> </w:t>
      </w:r>
      <w:r w:rsidRPr="00650AAF">
        <w:rPr>
          <w:rFonts w:eastAsia="Times New Roman" w:cs="Times New Roman"/>
          <w:szCs w:val="24"/>
        </w:rPr>
        <w:t>Available</w:t>
      </w:r>
      <w:r>
        <w:rPr>
          <w:rFonts w:eastAsia="Times New Roman" w:cs="Times New Roman"/>
          <w:szCs w:val="24"/>
        </w:rPr>
        <w:t xml:space="preserve"> from</w:t>
      </w:r>
      <w:r w:rsidRPr="00650AAF">
        <w:rPr>
          <w:rFonts w:eastAsia="Times New Roman" w:cs="Times New Roman"/>
          <w:szCs w:val="24"/>
        </w:rPr>
        <w:t>: http://www.pearsonclinical.com/psychology/products/100000392/wechsler-adult-intelligence-scalefourth-edition-wais-i</w:t>
      </w:r>
      <w:r>
        <w:rPr>
          <w:rFonts w:eastAsia="Times New Roman" w:cs="Times New Roman"/>
          <w:szCs w:val="24"/>
        </w:rPr>
        <w:t>v.html?Pid=015-8980-</w:t>
      </w:r>
      <w:proofErr w:type="gramStart"/>
      <w:r>
        <w:rPr>
          <w:rFonts w:eastAsia="Times New Roman" w:cs="Times New Roman"/>
          <w:szCs w:val="24"/>
        </w:rPr>
        <w:t>808  [</w:t>
      </w:r>
      <w:proofErr w:type="gramEnd"/>
      <w:r>
        <w:rPr>
          <w:rFonts w:eastAsia="Times New Roman" w:cs="Times New Roman"/>
          <w:szCs w:val="24"/>
        </w:rPr>
        <w:t>A</w:t>
      </w:r>
      <w:r w:rsidRPr="00650AAF">
        <w:rPr>
          <w:rFonts w:eastAsia="Times New Roman" w:cs="Times New Roman"/>
          <w:szCs w:val="24"/>
        </w:rPr>
        <w:t>ccessed</w:t>
      </w:r>
      <w:r>
        <w:rPr>
          <w:rFonts w:eastAsia="Times New Roman" w:cs="Times New Roman"/>
          <w:szCs w:val="24"/>
        </w:rPr>
        <w:t>:</w:t>
      </w:r>
      <w:r w:rsidRPr="00650AAF">
        <w:rPr>
          <w:rFonts w:eastAsia="Times New Roman" w:cs="Times New Roman"/>
          <w:szCs w:val="24"/>
        </w:rPr>
        <w:t xml:space="preserve"> 3rd December 2013</w:t>
      </w:r>
      <w:r>
        <w:rPr>
          <w:rFonts w:eastAsia="Times New Roman" w:cs="Times New Roman"/>
          <w:szCs w:val="24"/>
        </w:rPr>
        <w:t>]</w:t>
      </w:r>
      <w:r w:rsidRPr="00650AAF">
        <w:rPr>
          <w:rFonts w:eastAsia="Times New Roman" w:cs="Times New Roman"/>
          <w:szCs w:val="24"/>
        </w:rPr>
        <w:t>.</w:t>
      </w:r>
    </w:p>
    <w:p w:rsidR="001D5EAA" w:rsidRPr="00650AAF" w:rsidRDefault="001D5EAA" w:rsidP="001D5EAA">
      <w:pPr>
        <w:rPr>
          <w:rFonts w:eastAsia="Times New Roman" w:cs="Arial"/>
          <w:szCs w:val="24"/>
          <w:lang w:val="en-US"/>
        </w:rPr>
      </w:pPr>
    </w:p>
    <w:p w:rsidR="001D5EAA" w:rsidRPr="00650AAF" w:rsidRDefault="001D5EAA" w:rsidP="001D5EAA">
      <w:pPr>
        <w:ind w:right="75"/>
        <w:textAlignment w:val="baseline"/>
        <w:rPr>
          <w:rFonts w:eastAsia="Times New Roman" w:cs="Arial"/>
          <w:szCs w:val="24"/>
          <w:lang w:eastAsia="en-GB"/>
        </w:rPr>
      </w:pPr>
      <w:r>
        <w:rPr>
          <w:rFonts w:eastAsia="Times New Roman" w:cs="Times New Roman"/>
          <w:szCs w:val="24"/>
        </w:rPr>
        <w:t>Williams, A. (2013</w:t>
      </w:r>
      <w:proofErr w:type="gramStart"/>
      <w:r>
        <w:rPr>
          <w:rFonts w:eastAsia="Times New Roman" w:cs="Times New Roman"/>
          <w:szCs w:val="24"/>
        </w:rPr>
        <w:t xml:space="preserve">) </w:t>
      </w:r>
      <w:r w:rsidRPr="00650AAF">
        <w:rPr>
          <w:rFonts w:eastAsia="Times New Roman" w:cs="Times New Roman"/>
          <w:szCs w:val="24"/>
        </w:rPr>
        <w:t xml:space="preserve"> </w:t>
      </w:r>
      <w:r>
        <w:rPr>
          <w:rFonts w:eastAsia="Times New Roman" w:cs="Times New Roman"/>
          <w:i/>
          <w:iCs/>
          <w:szCs w:val="24"/>
        </w:rPr>
        <w:t>Introduction</w:t>
      </w:r>
      <w:proofErr w:type="gramEnd"/>
      <w:r>
        <w:rPr>
          <w:rFonts w:eastAsia="Times New Roman" w:cs="Times New Roman"/>
          <w:i/>
          <w:iCs/>
          <w:szCs w:val="24"/>
        </w:rPr>
        <w:t xml:space="preserve"> into KT concepts</w:t>
      </w:r>
      <w:r w:rsidRPr="00650AAF">
        <w:rPr>
          <w:rFonts w:eastAsia="Times New Roman" w:cs="Times New Roman"/>
          <w:szCs w:val="24"/>
        </w:rPr>
        <w:t xml:space="preserve"> </w:t>
      </w:r>
      <w:r>
        <w:rPr>
          <w:rFonts w:eastAsia="Times New Roman" w:cs="Times New Roman"/>
          <w:szCs w:val="24"/>
        </w:rPr>
        <w:t xml:space="preserve">[Internet]. </w:t>
      </w:r>
      <w:r w:rsidRPr="00650AAF">
        <w:rPr>
          <w:rFonts w:eastAsia="Times New Roman" w:cs="Times New Roman"/>
          <w:szCs w:val="24"/>
        </w:rPr>
        <w:t>Available</w:t>
      </w:r>
      <w:r>
        <w:rPr>
          <w:rFonts w:eastAsia="Times New Roman" w:cs="Times New Roman"/>
          <w:szCs w:val="24"/>
        </w:rPr>
        <w:t xml:space="preserve"> from</w:t>
      </w:r>
      <w:r w:rsidRPr="00650AAF">
        <w:rPr>
          <w:rFonts w:eastAsia="Times New Roman" w:cs="Times New Roman"/>
          <w:szCs w:val="24"/>
        </w:rPr>
        <w:t>: http://prezi.com/f4q</w:t>
      </w:r>
      <w:r>
        <w:rPr>
          <w:rFonts w:eastAsia="Times New Roman" w:cs="Times New Roman"/>
          <w:szCs w:val="24"/>
        </w:rPr>
        <w:t>gr10eu2_j/intro-to-kt-concepts/</w:t>
      </w:r>
      <w:r w:rsidRPr="00650AAF">
        <w:rPr>
          <w:rFonts w:eastAsia="Times New Roman" w:cs="Times New Roman"/>
          <w:szCs w:val="24"/>
        </w:rPr>
        <w:t xml:space="preserve"> </w:t>
      </w:r>
      <w:r>
        <w:rPr>
          <w:rFonts w:eastAsia="Times New Roman" w:cs="Times New Roman"/>
          <w:szCs w:val="24"/>
        </w:rPr>
        <w:t>[A</w:t>
      </w:r>
      <w:r w:rsidRPr="00650AAF">
        <w:rPr>
          <w:rFonts w:eastAsia="Times New Roman" w:cs="Times New Roman"/>
          <w:szCs w:val="24"/>
        </w:rPr>
        <w:t>ccessed 3rd December 2013</w:t>
      </w:r>
      <w:r>
        <w:rPr>
          <w:rFonts w:eastAsia="Times New Roman" w:cs="Times New Roman"/>
          <w:szCs w:val="24"/>
        </w:rPr>
        <w:t>]</w:t>
      </w:r>
      <w:r w:rsidRPr="00650AAF">
        <w:rPr>
          <w:rFonts w:eastAsia="Times New Roman" w:cs="Times New Roman"/>
          <w:szCs w:val="24"/>
        </w:rPr>
        <w:t>.</w:t>
      </w:r>
    </w:p>
    <w:p w:rsidR="001D5EAA" w:rsidRPr="00650AAF" w:rsidRDefault="001D5EAA" w:rsidP="001D5EAA">
      <w:pPr>
        <w:rPr>
          <w:rFonts w:eastAsia="Times New Roman" w:cs="Times New Roman"/>
          <w:szCs w:val="24"/>
        </w:rPr>
      </w:pPr>
    </w:p>
    <w:p w:rsidR="001D5EAA" w:rsidRPr="004501CA" w:rsidRDefault="001D5EAA" w:rsidP="001D5EAA">
      <w:pPr>
        <w:rPr>
          <w:rFonts w:cs="Arial"/>
          <w:szCs w:val="24"/>
        </w:rPr>
      </w:pPr>
      <w:r>
        <w:rPr>
          <w:rFonts w:eastAsia="Times New Roman" w:cs="Times New Roman"/>
          <w:szCs w:val="24"/>
        </w:rPr>
        <w:t>World Health Organisation (2001</w:t>
      </w:r>
      <w:proofErr w:type="gramStart"/>
      <w:r>
        <w:rPr>
          <w:rFonts w:eastAsia="Times New Roman" w:cs="Times New Roman"/>
          <w:szCs w:val="24"/>
        </w:rPr>
        <w:t xml:space="preserve">) </w:t>
      </w:r>
      <w:r w:rsidRPr="00650AAF">
        <w:rPr>
          <w:rFonts w:eastAsia="Times New Roman" w:cs="Times New Roman"/>
          <w:szCs w:val="24"/>
        </w:rPr>
        <w:t xml:space="preserve"> </w:t>
      </w:r>
      <w:r w:rsidRPr="00650AAF">
        <w:rPr>
          <w:rFonts w:eastAsia="Times New Roman" w:cs="Times New Roman"/>
          <w:i/>
          <w:iCs/>
          <w:szCs w:val="24"/>
        </w:rPr>
        <w:t>Internationa</w:t>
      </w:r>
      <w:r>
        <w:rPr>
          <w:rFonts w:eastAsia="Times New Roman" w:cs="Times New Roman"/>
          <w:i/>
          <w:iCs/>
          <w:szCs w:val="24"/>
        </w:rPr>
        <w:t>l</w:t>
      </w:r>
      <w:proofErr w:type="gramEnd"/>
      <w:r>
        <w:rPr>
          <w:rFonts w:eastAsia="Times New Roman" w:cs="Times New Roman"/>
          <w:i/>
          <w:iCs/>
          <w:szCs w:val="24"/>
        </w:rPr>
        <w:t xml:space="preserve"> Classification of Functioning </w:t>
      </w:r>
      <w:r>
        <w:rPr>
          <w:rFonts w:eastAsia="Times New Roman" w:cs="Times New Roman"/>
          <w:szCs w:val="24"/>
        </w:rPr>
        <w:t xml:space="preserve">[Internet]. </w:t>
      </w:r>
      <w:r w:rsidRPr="00650AAF">
        <w:rPr>
          <w:rFonts w:eastAsia="Times New Roman" w:cs="Times New Roman"/>
          <w:szCs w:val="24"/>
        </w:rPr>
        <w:t>Available</w:t>
      </w:r>
      <w:r>
        <w:rPr>
          <w:rFonts w:eastAsia="Times New Roman" w:cs="Times New Roman"/>
          <w:szCs w:val="24"/>
        </w:rPr>
        <w:t xml:space="preserve"> at</w:t>
      </w:r>
      <w:r w:rsidRPr="00650AAF">
        <w:rPr>
          <w:rFonts w:eastAsia="Times New Roman" w:cs="Times New Roman"/>
          <w:szCs w:val="24"/>
        </w:rPr>
        <w:t xml:space="preserve">: </w:t>
      </w:r>
      <w:r w:rsidRPr="009554B5">
        <w:rPr>
          <w:rFonts w:eastAsia="Times New Roman" w:cs="Times New Roman"/>
          <w:szCs w:val="24"/>
        </w:rPr>
        <w:t>http://www.who.int/classifications/icf/en</w:t>
      </w:r>
      <w:proofErr w:type="gramStart"/>
      <w:r w:rsidRPr="009554B5">
        <w:rPr>
          <w:rFonts w:eastAsia="Times New Roman" w:cs="Times New Roman"/>
          <w:szCs w:val="24"/>
        </w:rPr>
        <w:t>/</w:t>
      </w:r>
      <w:r>
        <w:rPr>
          <w:rFonts w:eastAsia="Times New Roman" w:cs="Times New Roman"/>
          <w:szCs w:val="24"/>
        </w:rPr>
        <w:t xml:space="preserve">  [</w:t>
      </w:r>
      <w:proofErr w:type="gramEnd"/>
      <w:r>
        <w:rPr>
          <w:rFonts w:eastAsia="Times New Roman" w:cs="Times New Roman"/>
          <w:szCs w:val="24"/>
        </w:rPr>
        <w:t>A</w:t>
      </w:r>
      <w:r w:rsidRPr="00650AAF">
        <w:rPr>
          <w:rFonts w:eastAsia="Times New Roman" w:cs="Times New Roman"/>
          <w:szCs w:val="24"/>
        </w:rPr>
        <w:t>ccessed 3rd December 2013</w:t>
      </w:r>
      <w:r>
        <w:rPr>
          <w:rFonts w:eastAsia="Times New Roman" w:cs="Times New Roman"/>
          <w:szCs w:val="24"/>
        </w:rPr>
        <w:t>]</w:t>
      </w:r>
      <w:r w:rsidRPr="00650AAF">
        <w:rPr>
          <w:rFonts w:eastAsia="Times New Roman" w:cs="Times New Roman"/>
          <w:szCs w:val="24"/>
        </w:rPr>
        <w:t>.</w:t>
      </w:r>
    </w:p>
    <w:p w:rsidR="000F3E56" w:rsidRDefault="000F3E56" w:rsidP="009D5AB6">
      <w:pPr>
        <w:rPr>
          <w:rFonts w:asciiTheme="majorHAnsi" w:hAnsiTheme="majorHAnsi" w:cs="Arial"/>
        </w:rPr>
      </w:pPr>
    </w:p>
    <w:p w:rsidR="001D5EAA" w:rsidRPr="009D5AB6" w:rsidRDefault="001D5EAA" w:rsidP="009D5AB6">
      <w:pPr>
        <w:rPr>
          <w:rFonts w:asciiTheme="majorHAnsi" w:hAnsiTheme="majorHAnsi" w:cs="Arial"/>
        </w:rPr>
      </w:pPr>
    </w:p>
    <w:p w:rsidR="001D5EAA" w:rsidRDefault="001D5EAA">
      <w:r>
        <w:br w:type="page"/>
      </w:r>
    </w:p>
    <w:p w:rsidR="001D5EAA" w:rsidRPr="001D5EAA" w:rsidRDefault="001D5EAA" w:rsidP="00464246">
      <w:pPr>
        <w:pStyle w:val="Heading1"/>
      </w:pPr>
      <w:r w:rsidRPr="001D5EAA">
        <w:lastRenderedPageBreak/>
        <w:t>Mindset change (is essential) - transforming erroneous perceptions of ability</w:t>
      </w:r>
    </w:p>
    <w:p w:rsidR="001D5EAA" w:rsidRPr="001D5EAA" w:rsidRDefault="001D5EAA" w:rsidP="001D5EAA">
      <w:pPr>
        <w:widowControl w:val="0"/>
        <w:suppressAutoHyphens/>
        <w:overflowPunct w:val="0"/>
        <w:autoSpaceDE w:val="0"/>
        <w:spacing w:before="120"/>
        <w:textAlignment w:val="baseline"/>
        <w:rPr>
          <w:rFonts w:eastAsia="Times New Roman" w:cs="Times New Roman"/>
          <w:b/>
          <w:kern w:val="1"/>
          <w:szCs w:val="20"/>
          <w:lang w:eastAsia="ar-SA"/>
        </w:rPr>
      </w:pPr>
      <w:r w:rsidRPr="001D5EAA">
        <w:rPr>
          <w:rFonts w:eastAsia="Times New Roman" w:cs="Times New Roman"/>
          <w:b/>
          <w:kern w:val="1"/>
          <w:szCs w:val="20"/>
          <w:lang w:eastAsia="ar-SA"/>
        </w:rPr>
        <w:t xml:space="preserve">Caroline </w:t>
      </w:r>
      <w:proofErr w:type="spellStart"/>
      <w:r w:rsidRPr="001D5EAA">
        <w:rPr>
          <w:rFonts w:eastAsia="Times New Roman" w:cs="Times New Roman"/>
          <w:b/>
          <w:kern w:val="1"/>
          <w:szCs w:val="20"/>
          <w:lang w:eastAsia="ar-SA"/>
        </w:rPr>
        <w:t>Carswell</w:t>
      </w:r>
      <w:proofErr w:type="spellEnd"/>
      <w:r w:rsidRPr="001D5EAA">
        <w:rPr>
          <w:rFonts w:ascii="Arial" w:eastAsia="Times New Roman" w:hAnsi="Arial" w:cs="Times New Roman"/>
          <w:b/>
          <w:color w:val="000000"/>
          <w:kern w:val="1"/>
          <w:sz w:val="20"/>
          <w:szCs w:val="20"/>
          <w:vertAlign w:val="superscript"/>
          <w:lang w:eastAsia="ar-SA"/>
        </w:rPr>
        <w:footnoteReference w:id="4"/>
      </w:r>
    </w:p>
    <w:p w:rsidR="001D5EAA" w:rsidRPr="001D5EAA" w:rsidRDefault="001D5EAA" w:rsidP="001D5EAA">
      <w:pPr>
        <w:widowControl w:val="0"/>
        <w:suppressAutoHyphens/>
        <w:overflowPunct w:val="0"/>
        <w:autoSpaceDE w:val="0"/>
        <w:textAlignment w:val="baseline"/>
        <w:rPr>
          <w:rFonts w:eastAsia="Times New Roman" w:cs="Times New Roman"/>
          <w:i/>
          <w:kern w:val="1"/>
          <w:sz w:val="20"/>
          <w:szCs w:val="20"/>
          <w:lang w:eastAsia="ar-SA"/>
        </w:rPr>
      </w:pPr>
      <w:r w:rsidRPr="001D5EAA">
        <w:rPr>
          <w:rFonts w:eastAsia="Times New Roman" w:cs="Times New Roman"/>
          <w:i/>
          <w:kern w:val="1"/>
          <w:sz w:val="20"/>
          <w:szCs w:val="20"/>
          <w:lang w:eastAsia="ar-SA"/>
        </w:rPr>
        <w:t>Irish Deaf Kids</w:t>
      </w:r>
    </w:p>
    <w:p w:rsidR="001D5EAA" w:rsidRPr="001D5EAA" w:rsidRDefault="001D5EAA" w:rsidP="001D5EAA">
      <w:pPr>
        <w:widowControl w:val="0"/>
        <w:suppressAutoHyphens/>
        <w:overflowPunct w:val="0"/>
        <w:autoSpaceDE w:val="0"/>
        <w:spacing w:line="360" w:lineRule="auto"/>
        <w:textAlignment w:val="baseline"/>
        <w:rPr>
          <w:rFonts w:ascii="Arial" w:eastAsia="Times New Roman" w:hAnsi="Arial" w:cs="Times New Roman"/>
          <w:color w:val="000000"/>
          <w:kern w:val="1"/>
          <w:sz w:val="20"/>
          <w:szCs w:val="20"/>
          <w:lang w:eastAsia="ar-SA"/>
        </w:rPr>
      </w:pPr>
    </w:p>
    <w:p w:rsidR="001D5EAA" w:rsidRPr="001D5EAA" w:rsidRDefault="001D5EAA" w:rsidP="002B3F3B">
      <w:pPr>
        <w:pStyle w:val="Heading2"/>
      </w:pPr>
      <w:r w:rsidRPr="001D5EAA">
        <w:t>Introduction</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Fearing for their disabled child’s social, emotional and physical well-being, parents can go to great lengths to protect their child and, in the process, unwittingly limit their potential. This projection of parental fears and perceived limitations reinforces society’s erroneous perceptions of ability, translating into poor educational attainment for many children with disability and correlated high levels of unemployment.  </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Successful role models with disability are essential to reversing this outcome and revising society’s outdated attitudes (</w:t>
      </w:r>
      <w:r w:rsidRPr="001D5EAA">
        <w:rPr>
          <w:rFonts w:eastAsia="Times New Roman" w:cs="Times New Roman"/>
          <w:kern w:val="1"/>
          <w:szCs w:val="24"/>
          <w:lang w:eastAsia="ar-SA"/>
        </w:rPr>
        <w:t>Gov.uk, 2013</w:t>
      </w:r>
      <w:r w:rsidRPr="001D5EAA">
        <w:rPr>
          <w:rFonts w:eastAsia="Times New Roman" w:cs="Times New Roman"/>
          <w:color w:val="000000"/>
          <w:kern w:val="1"/>
          <w:szCs w:val="24"/>
          <w:lang w:eastAsia="ar-SA"/>
        </w:rPr>
        <w:t>), whilst being a vital information, advocacy and support link for parents, educators and employers. Role models with lived experience of a disability, can guide parents on approaches (</w:t>
      </w:r>
      <w:r w:rsidRPr="001D5EAA">
        <w:rPr>
          <w:rFonts w:eastAsia="Times New Roman" w:cs="Times New Roman"/>
          <w:kern w:val="1"/>
          <w:szCs w:val="24"/>
          <w:lang w:eastAsia="ar-SA"/>
        </w:rPr>
        <w:t>Beginnings, 2008</w:t>
      </w:r>
      <w:r w:rsidRPr="001D5EAA">
        <w:rPr>
          <w:rFonts w:eastAsia="Times New Roman" w:cs="Times New Roman"/>
          <w:color w:val="000000"/>
          <w:kern w:val="1"/>
          <w:szCs w:val="24"/>
          <w:lang w:eastAsia="ar-SA"/>
        </w:rPr>
        <w:t>), one example being the mother in France who travelled to secure bilateral (both-ear) cochlear implants for her son (</w:t>
      </w:r>
      <w:proofErr w:type="spellStart"/>
      <w:r w:rsidRPr="001D5EAA">
        <w:rPr>
          <w:rFonts w:eastAsia="Times New Roman" w:cs="Times New Roman"/>
          <w:kern w:val="1"/>
          <w:szCs w:val="24"/>
          <w:lang w:eastAsia="ar-SA"/>
        </w:rPr>
        <w:t>Pisanne</w:t>
      </w:r>
      <w:proofErr w:type="spellEnd"/>
      <w:r w:rsidRPr="001D5EAA">
        <w:rPr>
          <w:rFonts w:eastAsia="Times New Roman" w:cs="Times New Roman"/>
          <w:kern w:val="1"/>
          <w:szCs w:val="24"/>
          <w:lang w:eastAsia="ar-SA"/>
        </w:rPr>
        <w:t>, 2012</w:t>
      </w:r>
      <w:r w:rsidRPr="001D5EAA">
        <w:rPr>
          <w:rFonts w:eastAsia="Times New Roman" w:cs="Times New Roman"/>
          <w:color w:val="000000"/>
          <w:kern w:val="1"/>
          <w:szCs w:val="24"/>
          <w:lang w:eastAsia="ar-SA"/>
        </w:rPr>
        <w:t xml:space="preserve">). Inspired by this case study on the Irish Deaf Kids website, a group of parents in Ireland launched the Happy New </w:t>
      </w:r>
      <w:proofErr w:type="spellStart"/>
      <w:r w:rsidRPr="001D5EAA">
        <w:rPr>
          <w:rFonts w:eastAsia="Times New Roman" w:cs="Times New Roman"/>
          <w:color w:val="000000"/>
          <w:kern w:val="1"/>
          <w:szCs w:val="24"/>
          <w:lang w:eastAsia="ar-SA"/>
        </w:rPr>
        <w:t>Ear</w:t>
      </w:r>
      <w:proofErr w:type="spellEnd"/>
      <w:r w:rsidRPr="001D5EAA">
        <w:rPr>
          <w:rFonts w:eastAsia="Times New Roman" w:cs="Times New Roman"/>
          <w:color w:val="000000"/>
          <w:kern w:val="1"/>
          <w:szCs w:val="24"/>
          <w:lang w:eastAsia="ar-SA"/>
        </w:rPr>
        <w:t xml:space="preserve"> campaign in 2012 to seek bilateral cochlear implants for infants who are eligible for the procedure (</w:t>
      </w:r>
      <w:proofErr w:type="spellStart"/>
      <w:r w:rsidRPr="001D5EAA">
        <w:rPr>
          <w:rFonts w:eastAsia="Times New Roman" w:cs="Times New Roman"/>
          <w:kern w:val="1"/>
          <w:szCs w:val="24"/>
          <w:lang w:eastAsia="ar-SA"/>
        </w:rPr>
        <w:t>O'Cionnaith</w:t>
      </w:r>
      <w:proofErr w:type="spellEnd"/>
      <w:r w:rsidRPr="001D5EAA">
        <w:rPr>
          <w:rFonts w:eastAsia="Times New Roman" w:cs="Times New Roman"/>
          <w:kern w:val="1"/>
          <w:szCs w:val="24"/>
          <w:lang w:eastAsia="ar-SA"/>
        </w:rPr>
        <w:t>, 2012</w:t>
      </w:r>
      <w:r w:rsidRPr="001D5EAA">
        <w:rPr>
          <w:rFonts w:eastAsia="Times New Roman" w:cs="Times New Roman"/>
          <w:color w:val="000000"/>
          <w:kern w:val="1"/>
          <w:szCs w:val="24"/>
          <w:lang w:eastAsia="ar-SA"/>
        </w:rPr>
        <w:t xml:space="preserve">).  </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Role models with disability: </w:t>
      </w:r>
    </w:p>
    <w:p w:rsidR="001D5EAA" w:rsidRPr="001D5EAA" w:rsidRDefault="001D5EAA" w:rsidP="001D5EAA">
      <w:pPr>
        <w:widowControl w:val="0"/>
        <w:numPr>
          <w:ilvl w:val="0"/>
          <w:numId w:val="8"/>
        </w:numPr>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mentor parents in empowering children with disability </w:t>
      </w:r>
    </w:p>
    <w:p w:rsidR="001D5EAA" w:rsidRPr="001D5EAA" w:rsidRDefault="001D5EAA" w:rsidP="001D5EAA">
      <w:pPr>
        <w:widowControl w:val="0"/>
        <w:numPr>
          <w:ilvl w:val="0"/>
          <w:numId w:val="8"/>
        </w:numPr>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guide educators in understanding disability and its impact on learning </w:t>
      </w:r>
    </w:p>
    <w:p w:rsidR="001D5EAA" w:rsidRPr="001D5EAA" w:rsidRDefault="001D5EAA" w:rsidP="001D5EAA">
      <w:pPr>
        <w:widowControl w:val="0"/>
        <w:numPr>
          <w:ilvl w:val="0"/>
          <w:numId w:val="8"/>
        </w:numPr>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explain how technology gives access</w:t>
      </w:r>
    </w:p>
    <w:p w:rsidR="001D5EAA" w:rsidRPr="001D5EAA" w:rsidRDefault="001D5EAA" w:rsidP="001D5EAA">
      <w:pPr>
        <w:widowControl w:val="0"/>
        <w:numPr>
          <w:ilvl w:val="0"/>
          <w:numId w:val="8"/>
        </w:numPr>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advise how students benefit from basic changes to classroom layout and teaching practice</w:t>
      </w:r>
    </w:p>
    <w:p w:rsidR="001D5EAA" w:rsidRPr="001D5EAA" w:rsidRDefault="001D5EAA" w:rsidP="001D5EAA">
      <w:pPr>
        <w:widowControl w:val="0"/>
        <w:numPr>
          <w:ilvl w:val="0"/>
          <w:numId w:val="8"/>
        </w:numPr>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encourage employers to support youth with disability to gain vital experience</w:t>
      </w:r>
    </w:p>
    <w:p w:rsidR="001D5EAA" w:rsidRPr="001D5EAA" w:rsidRDefault="001D5EAA" w:rsidP="001D5EAA">
      <w:pPr>
        <w:widowControl w:val="0"/>
        <w:suppressAutoHyphens/>
        <w:overflowPunct w:val="0"/>
        <w:autoSpaceDE w:val="0"/>
        <w:spacing w:line="360" w:lineRule="auto"/>
        <w:textAlignment w:val="baseline"/>
        <w:rPr>
          <w:rFonts w:ascii="Arial" w:eastAsia="Times New Roman" w:hAnsi="Arial" w:cs="Times New Roman"/>
          <w:b/>
          <w:color w:val="000000"/>
          <w:kern w:val="1"/>
          <w:sz w:val="20"/>
          <w:szCs w:val="20"/>
          <w:lang w:eastAsia="ar-SA"/>
        </w:rPr>
      </w:pPr>
    </w:p>
    <w:p w:rsidR="001D5EAA" w:rsidRPr="001D5EAA" w:rsidRDefault="001D5EAA" w:rsidP="002B3F3B">
      <w:pPr>
        <w:pStyle w:val="Heading2"/>
      </w:pPr>
      <w:r w:rsidRPr="001D5EAA">
        <w:t>The IDK Approach</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bookmarkStart w:id="1" w:name="docs-internal-guid-70e0faed-a0f8-1c79-a9"/>
      <w:bookmarkEnd w:id="1"/>
      <w:r w:rsidRPr="001D5EAA">
        <w:rPr>
          <w:rFonts w:eastAsia="Times New Roman" w:cs="Times New Roman"/>
          <w:color w:val="000000"/>
          <w:kern w:val="1"/>
          <w:szCs w:val="24"/>
          <w:lang w:eastAsia="ar-SA"/>
        </w:rPr>
        <w:t xml:space="preserve">The author is a profoundly deaf, social entrepreneur and founder of Irish Deaf Kids (IDK), a government award-winning social venture in Ireland which supports inclusive education for children and young people with hearing issues. Through its wide range of activities, the IDK venture works to empower parents to develop their deaf child’s full potential. IDK advocates for awareness of child deafness among its primary stakeholders (parents, educators, policymakers, employers and technology firms), whilst highlighting ability, technical tools and devices to facilitate inclusion, participation and equality in mainstream settings. </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As a verbal deaf person, the author does not use sign language but communicates verbally in English despite her profound deafness – which means her natural hearing ability begins at the noise level of a jet plane taking off from an airport (</w:t>
      </w:r>
      <w:r w:rsidRPr="001D5EAA">
        <w:rPr>
          <w:rFonts w:eastAsia="Times New Roman" w:cs="Times New Roman"/>
          <w:kern w:val="1"/>
          <w:szCs w:val="24"/>
          <w:lang w:eastAsia="ar-SA"/>
        </w:rPr>
        <w:t>ATA, 2011</w:t>
      </w:r>
      <w:r w:rsidRPr="001D5EAA">
        <w:rPr>
          <w:rFonts w:eastAsia="Times New Roman" w:cs="Times New Roman"/>
          <w:color w:val="000000"/>
          <w:kern w:val="1"/>
          <w:szCs w:val="24"/>
          <w:lang w:eastAsia="ar-SA"/>
        </w:rPr>
        <w:t xml:space="preserve">). The author does not hear sounds below ninety-five decibels without hearing-aids. However, today's digital hearing-aids and cochlear implants give her and many other wearers access to everyday sounds, including </w:t>
      </w:r>
      <w:r w:rsidRPr="001D5EAA">
        <w:rPr>
          <w:rFonts w:eastAsia="Times New Roman" w:cs="Times New Roman"/>
          <w:color w:val="000000"/>
          <w:kern w:val="1"/>
          <w:szCs w:val="24"/>
          <w:lang w:eastAsia="ar-SA"/>
        </w:rPr>
        <w:lastRenderedPageBreak/>
        <w:t>spoken language and active listening ability.</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In the 1970s, IDK's founder was among the first deaf pupils in Ireland to be mainstream-educated among their hearing peers with limited support, when most deaf students were educated in sign language at special schools (</w:t>
      </w:r>
      <w:r w:rsidRPr="001D5EAA">
        <w:rPr>
          <w:rFonts w:eastAsia="Times New Roman" w:cs="Times New Roman"/>
          <w:kern w:val="1"/>
          <w:szCs w:val="24"/>
          <w:lang w:eastAsia="ar-SA"/>
        </w:rPr>
        <w:t>Irish Deaf Kids, 2008</w:t>
      </w:r>
      <w:r w:rsidRPr="001D5EAA">
        <w:rPr>
          <w:rFonts w:eastAsia="Times New Roman" w:cs="Times New Roman"/>
          <w:color w:val="000000"/>
          <w:kern w:val="1"/>
          <w:szCs w:val="24"/>
          <w:lang w:eastAsia="ar-SA"/>
        </w:rPr>
        <w:t xml:space="preserve">). The author graduated from secondary school to Trinity College, Dublin, where she gained an honours degree before the disability office existed. After participating in student summer work programmes in the USA and Canada, she moved to Oxford (UK) on graduation, where she gained a postgraduate diploma and worked in mainstream demanding careers in digital publishing before returning to Ireland to continue in digital media and marketing. </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As a proactive role model and advisor to government, state and semi-state bodies, cultural and artistic entities in Ireland, and as an advocate, employer, trainer and mentor, Caroline works through IDK to build understanding of deafness and ability in the training, education and employment spheres. </w:t>
      </w:r>
      <w:proofErr w:type="gramStart"/>
      <w:r w:rsidRPr="001D5EAA">
        <w:rPr>
          <w:rFonts w:eastAsia="Times New Roman" w:cs="Times New Roman"/>
          <w:color w:val="000000"/>
          <w:kern w:val="1"/>
          <w:szCs w:val="24"/>
          <w:lang w:eastAsia="ar-SA"/>
        </w:rPr>
        <w:t>The range of products, information and services provided by IDK addresses primary topics for its stakeholders.</w:t>
      </w:r>
      <w:proofErr w:type="gramEnd"/>
      <w:r w:rsidRPr="001D5EAA">
        <w:rPr>
          <w:rFonts w:eastAsia="Times New Roman" w:cs="Times New Roman"/>
          <w:color w:val="000000"/>
          <w:kern w:val="1"/>
          <w:szCs w:val="24"/>
          <w:lang w:eastAsia="ar-SA"/>
        </w:rPr>
        <w:t xml:space="preserve"> Core outcomes include the design of educational settings (physical lay-out and teaching tools) and raised parental expectations for deaf students. IDK's workshops similarly build young deaf peoples' self-esteem, social skills and career ambitions, while employers are guided in the employability of deaf persons. </w:t>
      </w:r>
    </w:p>
    <w:p w:rsidR="001D5EAA" w:rsidRPr="001D5EAA" w:rsidRDefault="001D5EAA" w:rsidP="001D5EAA">
      <w:pPr>
        <w:widowControl w:val="0"/>
        <w:suppressAutoHyphens/>
        <w:overflowPunct w:val="0"/>
        <w:autoSpaceDE w:val="0"/>
        <w:spacing w:line="360" w:lineRule="auto"/>
        <w:textAlignment w:val="baseline"/>
        <w:rPr>
          <w:rFonts w:ascii="Arial" w:eastAsia="Times New Roman" w:hAnsi="Arial" w:cs="Times New Roman"/>
          <w:color w:val="000000"/>
          <w:kern w:val="1"/>
          <w:sz w:val="20"/>
          <w:szCs w:val="20"/>
          <w:lang w:eastAsia="ar-SA"/>
        </w:rPr>
      </w:pPr>
    </w:p>
    <w:p w:rsidR="001D5EAA" w:rsidRPr="001D5EAA" w:rsidRDefault="001D5EAA" w:rsidP="002B3F3B">
      <w:pPr>
        <w:pStyle w:val="Heading2"/>
        <w:rPr>
          <w:rFonts w:ascii="Arial" w:hAnsi="Arial"/>
          <w:color w:val="000000"/>
          <w:sz w:val="20"/>
        </w:rPr>
      </w:pPr>
      <w:r w:rsidRPr="001D5EAA">
        <w:t>What is Irish Deaf Kids (IDK)?</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16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IDK is a social enterprise which works to support inclusive education for children and young people with hearing issues in Ireland, while empowering parents to develop their child’s full potential. According to Celia Richardson of Social Enterprise UK, “social enterprises spot the social problem and the social opportunity first, but use business methods and create wealth to solve them” (</w:t>
      </w:r>
      <w:r w:rsidRPr="001D5EAA">
        <w:rPr>
          <w:rFonts w:eastAsia="Times New Roman" w:cs="Times New Roman"/>
          <w:kern w:val="1"/>
          <w:szCs w:val="24"/>
          <w:lang w:eastAsia="ar-SA"/>
        </w:rPr>
        <w:t>BBC, 2012</w:t>
      </w:r>
      <w:r w:rsidRPr="001D5EAA">
        <w:rPr>
          <w:rFonts w:eastAsia="Times New Roman" w:cs="Times New Roman"/>
          <w:color w:val="000000"/>
          <w:kern w:val="1"/>
          <w:szCs w:val="24"/>
          <w:lang w:eastAsia="ar-SA"/>
        </w:rPr>
        <w:t>). In the UK, social enterprises contribute £8.4 billion to GDP (</w:t>
      </w:r>
      <w:proofErr w:type="spellStart"/>
      <w:r w:rsidRPr="001D5EAA">
        <w:rPr>
          <w:rFonts w:eastAsia="Times New Roman" w:cs="Times New Roman"/>
          <w:color w:val="000000"/>
          <w:kern w:val="1"/>
          <w:szCs w:val="24"/>
          <w:lang w:eastAsia="ar-SA"/>
        </w:rPr>
        <w:t>Northey</w:t>
      </w:r>
      <w:proofErr w:type="spellEnd"/>
      <w:r w:rsidRPr="001D5EAA">
        <w:rPr>
          <w:rFonts w:eastAsia="Times New Roman" w:cs="Times New Roman"/>
          <w:color w:val="000000"/>
          <w:kern w:val="1"/>
          <w:szCs w:val="24"/>
          <w:lang w:eastAsia="ar-SA"/>
        </w:rPr>
        <w:t>, 2010), with the 2013 Social Enterprise Survey showing two-thirds (63%) of social enterprises expecting turnover to increase through 2016, versus 37% of mainstream SMEs (</w:t>
      </w:r>
      <w:r w:rsidRPr="001D5EAA">
        <w:rPr>
          <w:rFonts w:eastAsia="Times New Roman" w:cs="Times New Roman"/>
          <w:kern w:val="1"/>
          <w:szCs w:val="24"/>
          <w:lang w:eastAsia="ar-SA"/>
        </w:rPr>
        <w:t>Social Enterprise UK, 2013</w:t>
      </w:r>
      <w:r w:rsidRPr="001D5EAA">
        <w:rPr>
          <w:rFonts w:eastAsia="Times New Roman" w:cs="Times New Roman"/>
          <w:color w:val="000000"/>
          <w:kern w:val="1"/>
          <w:szCs w:val="24"/>
          <w:lang w:eastAsia="ar-SA"/>
        </w:rPr>
        <w:t xml:space="preserv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16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Social enterprises are run by social entrepreneurs, who (a) act for public benefit (b) have innovative solutions to defined problems and (c) have the ability to grow their idea to maximise its impact. In 2007, the IDK venture was a response to the Irish government's passing of the EPSEN Act (2004) to mainstream-educate all school-aged children in Ireland, irrespective of ability or educational needs (</w:t>
      </w:r>
      <w:r w:rsidRPr="001D5EAA">
        <w:rPr>
          <w:rFonts w:eastAsia="Times New Roman" w:cs="Times New Roman"/>
          <w:kern w:val="1"/>
          <w:szCs w:val="24"/>
          <w:lang w:eastAsia="ar-SA"/>
        </w:rPr>
        <w:t>Irish Government, 2004</w:t>
      </w:r>
      <w:r w:rsidRPr="001D5EAA">
        <w:rPr>
          <w:rFonts w:eastAsia="Times New Roman" w:cs="Times New Roman"/>
          <w:color w:val="000000"/>
          <w:kern w:val="1"/>
          <w:szCs w:val="24"/>
          <w:lang w:eastAsia="ar-SA"/>
        </w:rPr>
        <w:t>). After her experiences, IDK's founder saw potential shortfalls in the EPSEN Act, and in 2011 Ireland's National Council for Special Education noted, “The EPSEN Act has not been fully implemented due to economic circumstances” (</w:t>
      </w:r>
      <w:r w:rsidRPr="001D5EAA">
        <w:rPr>
          <w:rFonts w:eastAsia="Times New Roman" w:cs="Times New Roman"/>
          <w:kern w:val="1"/>
          <w:szCs w:val="24"/>
          <w:lang w:eastAsia="ar-SA"/>
        </w:rPr>
        <w:t>NCSE, 2011</w:t>
      </w:r>
      <w:r w:rsidRPr="001D5EAA">
        <w:rPr>
          <w:rFonts w:eastAsia="Times New Roman" w:cs="Times New Roman"/>
          <w:color w:val="000000"/>
          <w:kern w:val="1"/>
          <w:szCs w:val="24"/>
          <w:lang w:eastAsia="ar-SA"/>
        </w:rPr>
        <w:t>).</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Technology is core to IDK's social entrepreneurship approach, with its website as the hub of the social venture delivering disruptive, low-cost services to a global audience with free, web-based tools. To date, 35% of visitors to the website are from outside Ireland, which shows the venture's impact at home and abroad. In short, technology is the enabler, equaliser and empowering tool for the IDK team (deaf and hearing) to serve the families, students, educators, policymakers and stakeholders accessing IDK's services.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line="360" w:lineRule="auto"/>
        <w:textAlignment w:val="baseline"/>
        <w:rPr>
          <w:rFonts w:ascii="Arial" w:eastAsia="Arial" w:hAnsi="Arial" w:cs="Times New Roman"/>
          <w:b/>
          <w:color w:val="000000"/>
          <w:kern w:val="1"/>
          <w:sz w:val="20"/>
          <w:szCs w:val="20"/>
          <w:lang w:eastAsia="ar-SA"/>
        </w:rPr>
      </w:pPr>
    </w:p>
    <w:p w:rsidR="001D5EAA" w:rsidRPr="001D5EAA" w:rsidRDefault="001D5EAA" w:rsidP="002B3F3B">
      <w:pPr>
        <w:pStyle w:val="Heading2"/>
      </w:pPr>
      <w:r w:rsidRPr="001D5EAA">
        <w:lastRenderedPageBreak/>
        <w:t>Technology as a Leveller</w:t>
      </w:r>
    </w:p>
    <w:p w:rsidR="001D5EAA" w:rsidRPr="001D5EAA" w:rsidRDefault="001D5EAA" w:rsidP="001D5EAA">
      <w:pPr>
        <w:widowControl w:val="0"/>
        <w:tabs>
          <w:tab w:val="left" w:pos="705"/>
          <w:tab w:val="left" w:pos="1412"/>
          <w:tab w:val="left" w:pos="2120"/>
          <w:tab w:val="left" w:pos="2827"/>
          <w:tab w:val="left" w:pos="3535"/>
          <w:tab w:val="left" w:pos="4242"/>
          <w:tab w:val="left" w:pos="4950"/>
          <w:tab w:val="left" w:pos="5657"/>
          <w:tab w:val="left" w:pos="6365"/>
          <w:tab w:val="left" w:pos="7072"/>
          <w:tab w:val="left" w:pos="7780"/>
          <w:tab w:val="left" w:pos="8487"/>
          <w:tab w:val="left" w:pos="9194"/>
          <w:tab w:val="left" w:pos="9902"/>
          <w:tab w:val="left" w:pos="10610"/>
          <w:tab w:val="left" w:pos="11317"/>
          <w:tab w:val="left" w:pos="12025"/>
          <w:tab w:val="left" w:pos="12732"/>
          <w:tab w:val="left" w:pos="13440"/>
          <w:tab w:val="left" w:pos="14147"/>
          <w:tab w:val="left" w:pos="14820"/>
          <w:tab w:val="left" w:pos="14857"/>
          <w:tab w:val="left" w:pos="15564"/>
          <w:tab w:val="left" w:pos="16272"/>
          <w:tab w:val="left" w:pos="1698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How does technology benefit students with hearing issues? How many people know that deafness prompted the invention of telephone, internet and SMS text services (</w:t>
      </w:r>
      <w:r w:rsidRPr="001D5EAA">
        <w:rPr>
          <w:rFonts w:eastAsia="Arial" w:cs="Times New Roman"/>
          <w:kern w:val="1"/>
          <w:szCs w:val="24"/>
          <w:lang w:eastAsia="ar-SA"/>
        </w:rPr>
        <w:t>Walsh, 2010</w:t>
      </w:r>
      <w:r w:rsidRPr="001D5EAA">
        <w:rPr>
          <w:rFonts w:eastAsia="Arial" w:cs="Times New Roman"/>
          <w:color w:val="000000"/>
          <w:kern w:val="1"/>
          <w:szCs w:val="24"/>
          <w:lang w:eastAsia="ar-SA"/>
        </w:rPr>
        <w:t xml:space="preserve">)? In 1876, Alexander Graham Bell invented the telephone while developing a hearing-aid for his wife. A century later, Vinton Cerf, Google's chief technology evangelist, used ARPA, the early internet, to share documents with his research team – instead of struggling with phone conversations. Equally, Finland's </w:t>
      </w:r>
      <w:proofErr w:type="spellStart"/>
      <w:r w:rsidRPr="001D5EAA">
        <w:rPr>
          <w:rFonts w:eastAsia="Arial" w:cs="Times New Roman"/>
          <w:color w:val="000000"/>
          <w:kern w:val="1"/>
          <w:szCs w:val="24"/>
          <w:lang w:eastAsia="ar-SA"/>
        </w:rPr>
        <w:t>Matti</w:t>
      </w:r>
      <w:proofErr w:type="spellEnd"/>
      <w:r w:rsidRPr="001D5EAA">
        <w:rPr>
          <w:rFonts w:eastAsia="Arial" w:cs="Times New Roman"/>
          <w:color w:val="000000"/>
          <w:kern w:val="1"/>
          <w:szCs w:val="24"/>
          <w:lang w:eastAsia="ar-SA"/>
        </w:rPr>
        <w:t xml:space="preserve"> </w:t>
      </w:r>
      <w:proofErr w:type="spellStart"/>
      <w:r w:rsidRPr="001D5EAA">
        <w:rPr>
          <w:rFonts w:eastAsia="Arial" w:cs="Times New Roman"/>
          <w:color w:val="000000"/>
          <w:kern w:val="1"/>
          <w:szCs w:val="24"/>
          <w:lang w:eastAsia="ar-SA"/>
        </w:rPr>
        <w:t>Makonen</w:t>
      </w:r>
      <w:proofErr w:type="spellEnd"/>
      <w:r w:rsidRPr="001D5EAA">
        <w:rPr>
          <w:rFonts w:eastAsia="Arial" w:cs="Times New Roman"/>
          <w:color w:val="000000"/>
          <w:kern w:val="1"/>
          <w:szCs w:val="24"/>
          <w:lang w:eastAsia="ar-SA"/>
        </w:rPr>
        <w:t xml:space="preserve">, invented SMS texting for deaf people to communicate, and when this solution saved telecom bandwidth, the world of telecommunications altered.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Today, thanks to newborn hearing tests, deaf infants are given access to discreet digital hearing-devices and </w:t>
      </w:r>
      <w:proofErr w:type="spellStart"/>
      <w:r w:rsidRPr="001D5EAA">
        <w:rPr>
          <w:rFonts w:eastAsia="Arial" w:cs="Times New Roman"/>
          <w:color w:val="000000"/>
          <w:kern w:val="1"/>
          <w:szCs w:val="24"/>
          <w:lang w:eastAsia="ar-SA"/>
        </w:rPr>
        <w:t>soundfield</w:t>
      </w:r>
      <w:proofErr w:type="spellEnd"/>
      <w:r w:rsidRPr="001D5EAA">
        <w:rPr>
          <w:rFonts w:eastAsia="Arial" w:cs="Times New Roman"/>
          <w:color w:val="000000"/>
          <w:kern w:val="1"/>
          <w:szCs w:val="24"/>
          <w:lang w:eastAsia="ar-SA"/>
        </w:rPr>
        <w:t xml:space="preserve"> systems from their earliest months of life. Similarly, digital tools and classroom captions (real-time and video-based) are levelling mainstream classroom environments for these children, who have portable access toolkits at their fingertips from smart tablets and phones. With personal hearing and device-based technologies converging, young deaf pupils and students have huge potential for using telecom-linked tools to achieve integration, equality and understanding in their schools, colleges and workplaces. The power of technology cannot be underestimated at any level for students and employees who have hearing issues.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360" w:lineRule="auto"/>
        <w:textAlignment w:val="baseline"/>
        <w:rPr>
          <w:rFonts w:ascii="Arial" w:eastAsia="Arial" w:hAnsi="Arial" w:cs="Times New Roman"/>
          <w:color w:val="000000"/>
          <w:kern w:val="1"/>
          <w:sz w:val="20"/>
          <w:szCs w:val="20"/>
          <w:lang w:eastAsia="ar-SA"/>
        </w:rPr>
      </w:pPr>
    </w:p>
    <w:p w:rsidR="001D5EAA" w:rsidRPr="001D5EAA" w:rsidRDefault="001D5EAA" w:rsidP="002B3F3B">
      <w:pPr>
        <w:pStyle w:val="Heading2"/>
      </w:pPr>
      <w:r w:rsidRPr="001D5EAA">
        <w:t>IDK's Role of Dialogue, Understanding and Inclusion</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If deaf children are to live happy and successful lives, then parents, educators, policy makers, service providers, employers and the public must understand deafness and collaborate to create inclusive environments. Mainstream education raises awareness of and normalises disability, while building empathy and mutual understanding within the local ecosystem (</w:t>
      </w:r>
      <w:r w:rsidRPr="001D5EAA">
        <w:rPr>
          <w:rFonts w:eastAsia="Arial" w:cs="Times New Roman"/>
          <w:kern w:val="1"/>
          <w:szCs w:val="24"/>
          <w:lang w:eastAsia="ar-SA"/>
        </w:rPr>
        <w:t>NCSE, 2011</w:t>
      </w:r>
      <w:r w:rsidRPr="001D5EAA">
        <w:rPr>
          <w:rFonts w:eastAsia="Arial" w:cs="Times New Roman"/>
          <w:color w:val="000000"/>
          <w:kern w:val="1"/>
          <w:szCs w:val="24"/>
          <w:lang w:eastAsia="ar-SA"/>
        </w:rPr>
        <w:t xml:space="preserve">). Dialogue about hearing issues raises school, campus and workplace awareness of the challenges the students or employees meet daily, which feeds into better service and understanding in multiple areas, even after an individual leaves a physical setting.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This understanding of hearing issues is vital for facilitating inclusion for students and employees in varied settings, while correcting erroneous perceptions of their ability once and for all. IDK talks of the Power of One in social-change (Drayton, 2006) this may be a deaf student who smashes assumptions by using their talents in a specific way, or an individual who finds solutions to break into a profession not typically open to people with hearing issues. In the UK and Ireland, deaf professionals are thin on the ground, but ideally this will change as these individuals and their business partners link up via social networking sites and internet technologies.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Proactive service providers realise that people with hearing issues may use their products and services differently and can use these vital insights to optimise their technologies, products and services to benefit more people with disability. Most importantly, inclusive education encourages the next generation to consider users with disability when designing, developing and building new products, buildings, facilities and services.  Facilitating this dialogue enables IDK to mainstream first-hand knowledge about deafness and the impact it has on daily lives, in an approach that defines challenges and suggests digital tools as everyday solutions.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360" w:lineRule="auto"/>
        <w:textAlignment w:val="baseline"/>
        <w:rPr>
          <w:rFonts w:ascii="Arial" w:eastAsia="Arial" w:hAnsi="Arial" w:cs="Times New Roman"/>
          <w:color w:val="000000"/>
          <w:kern w:val="1"/>
          <w:sz w:val="20"/>
          <w:szCs w:val="20"/>
          <w:lang w:eastAsia="ar-SA"/>
        </w:rPr>
      </w:pPr>
    </w:p>
    <w:p w:rsidR="001D5EAA" w:rsidRPr="001D5EAA" w:rsidRDefault="001D5EAA" w:rsidP="002B3F3B">
      <w:pPr>
        <w:pStyle w:val="Heading2"/>
      </w:pPr>
      <w:r w:rsidRPr="001D5EAA">
        <w:lastRenderedPageBreak/>
        <w:t>Social Needs and IDK’s Role Modelling Approach</w:t>
      </w:r>
    </w:p>
    <w:p w:rsidR="001D5EAA" w:rsidRPr="001D5EAA" w:rsidRDefault="001D5EAA" w:rsidP="001D5EAA">
      <w:pPr>
        <w:widowControl w:val="0"/>
        <w:tabs>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Through its Dialogue-Understanding-Inclusion model, IDK uses its website and monthly e-zine to educate visitors and complement its workshops, seminars, conferences and consulting activity. The founder's experience of being mainstream-educated with family and teachers untrained to work with deaf children, informs the venture's dialogue with stakeholders who need to understand deafness, particularly with Ireland's government now mainstream-educating most children with disability.  </w:t>
      </w:r>
    </w:p>
    <w:p w:rsidR="001D5EAA" w:rsidRPr="001D5EAA" w:rsidRDefault="001D5EAA" w:rsidP="001D5EAA">
      <w:pPr>
        <w:widowControl w:val="0"/>
        <w:tabs>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160"/>
        <w:ind w:hanging="15"/>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Parents must understand deafness - namely how a child learns and interacts and how to advise family members on conversing with the child, such as getting the child's attention before speaking, not moving their arms around while speaking, and not over-accentuating their speech to “benefit” the child. Cousins and local children may need deafness explained to them (Gaynor, 2008), while adult family members may welcome details about hearing-devices, captioned TV and videos.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Teachers face the real challenge of a teacher-education system that does not prepare for teaching pupils with disability (</w:t>
      </w:r>
      <w:r w:rsidRPr="001D5EAA">
        <w:rPr>
          <w:rFonts w:eastAsia="Arial" w:cs="Times New Roman"/>
          <w:kern w:val="1"/>
          <w:szCs w:val="24"/>
          <w:lang w:eastAsia="ar-SA"/>
        </w:rPr>
        <w:t>Kern, 2013</w:t>
      </w:r>
      <w:r w:rsidRPr="001D5EAA">
        <w:rPr>
          <w:rFonts w:eastAsia="Arial" w:cs="Times New Roman"/>
          <w:color w:val="000000"/>
          <w:kern w:val="1"/>
          <w:szCs w:val="24"/>
          <w:lang w:eastAsia="ar-SA"/>
        </w:rPr>
        <w:t>). They visit our website to gain understanding, for insights to universal technologies and for reassurance that simple things make a difference in a classroom of children with mixed abilities.</w:t>
      </w:r>
    </w:p>
    <w:p w:rsidR="001D5EAA" w:rsidRDefault="001D5EAA" w:rsidP="002B3F3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Employers need to know what deaf people can hear with today's digital devices and learn about technologies that a deaf person can use in mainstream workplaces. Successful deaf professionals and students need visibility with employers to educate them of their ability. The power of positive role models is vital. Many deaf people have very successful careers and employers must see their examples to lose the fear of hiring someone who is deaf. The IDK team actively models this, with their mainstream employment at home and abroad, their use of technology, their dialogue with employers on workplace concerns and how to construct</w:t>
      </w:r>
      <w:r w:rsidR="002B3F3B">
        <w:rPr>
          <w:rFonts w:eastAsia="Arial" w:cs="Times New Roman"/>
          <w:color w:val="000000"/>
          <w:kern w:val="1"/>
          <w:szCs w:val="24"/>
          <w:lang w:eastAsia="ar-SA"/>
        </w:rPr>
        <w:t>ively address these challenges.</w:t>
      </w:r>
    </w:p>
    <w:p w:rsidR="002B3F3B" w:rsidRPr="002B3F3B" w:rsidRDefault="002B3F3B" w:rsidP="002B3F3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p>
    <w:p w:rsidR="001D5EAA" w:rsidRPr="001D5EAA" w:rsidRDefault="001D5EAA" w:rsidP="002B3F3B">
      <w:pPr>
        <w:pStyle w:val="Heading2"/>
      </w:pPr>
      <w:r w:rsidRPr="001D5EAA">
        <w:t xml:space="preserve">Social Entrepreneurship and IDK at NADP’s Conference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139"/>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So, what is the relevance of social entrepreneurship and IDK to NADP's 2013 conference? Essentially, the founder has the lived experience of deafness, knows the challenges and was mainstream-educated when support and technology was basic and disability awareness limited. She graduated from university and secured mainstream employment despite a lack of support or awareness, and is now an employer, advisor, mentor, trainer, advocate and communicator – while challenging outdated perceptions of deafness.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139"/>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Since 2008, IDK has provided internship employment for self-starting graduates with strong work experience (</w:t>
      </w:r>
      <w:r w:rsidRPr="001D5EAA">
        <w:rPr>
          <w:rFonts w:eastAsia="Times New Roman" w:cs="Times New Roman"/>
          <w:kern w:val="1"/>
          <w:szCs w:val="24"/>
          <w:lang w:eastAsia="ar-SA"/>
        </w:rPr>
        <w:t>Fox, 2012</w:t>
      </w:r>
      <w:r w:rsidRPr="001D5EAA">
        <w:rPr>
          <w:rFonts w:eastAsia="Times New Roman" w:cs="Times New Roman"/>
          <w:color w:val="000000"/>
          <w:kern w:val="1"/>
          <w:szCs w:val="24"/>
          <w:lang w:eastAsia="ar-SA"/>
        </w:rPr>
        <w:t xml:space="preserve">). Several were hired from IDK by blue-chip firms to work in digital teaching, social media, marketing and PR as ambassadors of services for deaf people. Meanwhile, IDK's founder actively advises educators, arts and cultural entities, the </w:t>
      </w:r>
      <w:proofErr w:type="spellStart"/>
      <w:r w:rsidRPr="001D5EAA">
        <w:rPr>
          <w:rFonts w:eastAsia="Times New Roman" w:cs="Times New Roman"/>
          <w:color w:val="000000"/>
          <w:kern w:val="1"/>
          <w:szCs w:val="24"/>
          <w:lang w:eastAsia="ar-SA"/>
        </w:rPr>
        <w:t>Kanchi</w:t>
      </w:r>
      <w:proofErr w:type="spellEnd"/>
      <w:r w:rsidRPr="001D5EAA">
        <w:rPr>
          <w:rFonts w:eastAsia="Times New Roman" w:cs="Times New Roman"/>
          <w:color w:val="000000"/>
          <w:kern w:val="1"/>
          <w:szCs w:val="24"/>
          <w:lang w:eastAsia="ar-SA"/>
        </w:rPr>
        <w:t xml:space="preserve"> business-ability network (</w:t>
      </w:r>
      <w:r w:rsidRPr="001D5EAA">
        <w:rPr>
          <w:rFonts w:eastAsia="Times New Roman" w:cs="Times New Roman"/>
          <w:kern w:val="1"/>
          <w:szCs w:val="24"/>
          <w:lang w:eastAsia="ar-SA"/>
        </w:rPr>
        <w:t>Casey, 2008</w:t>
      </w:r>
      <w:r w:rsidRPr="001D5EAA">
        <w:rPr>
          <w:rFonts w:eastAsia="Times New Roman" w:cs="Times New Roman"/>
          <w:color w:val="000000"/>
          <w:kern w:val="1"/>
          <w:szCs w:val="24"/>
          <w:lang w:eastAsia="ar-SA"/>
        </w:rPr>
        <w:t>) and the corporate sector with hearing-awareness training and workplace assessments delivered to clients' needs. She mentors young graduates (hearing and deaf), advocates and communicates on behalf of young people with deafness – and addresses stakeholders nationally (</w:t>
      </w:r>
      <w:r w:rsidRPr="001D5EAA">
        <w:rPr>
          <w:rFonts w:eastAsia="Times New Roman" w:cs="Times New Roman"/>
          <w:kern w:val="1"/>
          <w:szCs w:val="24"/>
          <w:lang w:eastAsia="ar-SA"/>
        </w:rPr>
        <w:t>Keane, 2012</w:t>
      </w:r>
      <w:r w:rsidRPr="001D5EAA">
        <w:rPr>
          <w:rFonts w:eastAsia="Times New Roman" w:cs="Times New Roman"/>
          <w:color w:val="000000"/>
          <w:kern w:val="1"/>
          <w:szCs w:val="24"/>
          <w:lang w:eastAsia="ar-SA"/>
        </w:rPr>
        <w:t>) and internationally (</w:t>
      </w:r>
      <w:proofErr w:type="spellStart"/>
      <w:r w:rsidRPr="001D5EAA">
        <w:rPr>
          <w:rFonts w:eastAsia="Times New Roman" w:cs="Times New Roman"/>
          <w:kern w:val="1"/>
          <w:szCs w:val="24"/>
          <w:lang w:eastAsia="ar-SA"/>
        </w:rPr>
        <w:t>Carswell</w:t>
      </w:r>
      <w:proofErr w:type="spellEnd"/>
      <w:r w:rsidRPr="001D5EAA">
        <w:rPr>
          <w:rFonts w:eastAsia="Times New Roman" w:cs="Times New Roman"/>
          <w:kern w:val="1"/>
          <w:szCs w:val="24"/>
          <w:lang w:eastAsia="ar-SA"/>
        </w:rPr>
        <w:t>, 2012</w:t>
      </w:r>
      <w:r w:rsidRPr="001D5EAA">
        <w:rPr>
          <w:rFonts w:eastAsia="Times New Roman" w:cs="Times New Roman"/>
          <w:color w:val="000000"/>
          <w:kern w:val="1"/>
          <w:szCs w:val="24"/>
          <w:lang w:eastAsia="ar-SA"/>
        </w:rPr>
        <w:t>) on how technology is a leveller for deafness.</w:t>
      </w:r>
    </w:p>
    <w:p w:rsidR="001D5EAA" w:rsidRPr="001D5EAA" w:rsidRDefault="001D5EAA" w:rsidP="002B3F3B">
      <w:pPr>
        <w:pStyle w:val="Heading2"/>
      </w:pPr>
      <w:r w:rsidRPr="001D5EAA">
        <w:lastRenderedPageBreak/>
        <w:t>Successful Outcomes – the Factors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Early teamwork was </w:t>
      </w:r>
      <w:proofErr w:type="gramStart"/>
      <w:r w:rsidRPr="001D5EAA">
        <w:rPr>
          <w:rFonts w:eastAsia="Times New Roman" w:cs="Times New Roman"/>
          <w:color w:val="000000"/>
          <w:kern w:val="1"/>
          <w:szCs w:val="24"/>
          <w:lang w:eastAsia="ar-SA"/>
        </w:rPr>
        <w:t>key</w:t>
      </w:r>
      <w:proofErr w:type="gramEnd"/>
      <w:r w:rsidRPr="001D5EAA">
        <w:rPr>
          <w:rFonts w:eastAsia="Times New Roman" w:cs="Times New Roman"/>
          <w:color w:val="000000"/>
          <w:kern w:val="1"/>
          <w:szCs w:val="24"/>
          <w:lang w:eastAsia="ar-SA"/>
        </w:rPr>
        <w:t xml:space="preserve"> to the IDK founder's upbringing, with spoken language acquisition, social skills and confidence-building initiated by her parents, speech teacher and primary school. Through secondary school and university, she continued her self-development, starting part-time retail work aged 16 and building her personal skill-set with volunteering and travelling. This teen work experience was an asset, with employers actively seeking initiative, experience, strong social skills and problem-solving ability – which persons with disability particularly need when their competencies are queried by others.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Competitive workplaces give practice in challenging outdated views of deaf people (</w:t>
      </w:r>
      <w:proofErr w:type="spellStart"/>
      <w:r w:rsidRPr="001D5EAA">
        <w:rPr>
          <w:rFonts w:eastAsia="Arial" w:cs="Times New Roman"/>
          <w:color w:val="000000"/>
          <w:kern w:val="1"/>
          <w:szCs w:val="24"/>
          <w:lang w:eastAsia="ar-SA"/>
        </w:rPr>
        <w:t>Rossney</w:t>
      </w:r>
      <w:proofErr w:type="spellEnd"/>
      <w:r w:rsidRPr="001D5EAA">
        <w:rPr>
          <w:rFonts w:eastAsia="Arial" w:cs="Times New Roman"/>
          <w:color w:val="000000"/>
          <w:kern w:val="1"/>
          <w:szCs w:val="24"/>
          <w:lang w:eastAsia="ar-SA"/>
        </w:rPr>
        <w:t xml:space="preserve">, 2010), as IDK's founder found at </w:t>
      </w:r>
      <w:proofErr w:type="gramStart"/>
      <w:r w:rsidRPr="001D5EAA">
        <w:rPr>
          <w:rFonts w:eastAsia="Arial" w:cs="Times New Roman"/>
          <w:color w:val="000000"/>
          <w:kern w:val="1"/>
          <w:szCs w:val="24"/>
          <w:lang w:eastAsia="ar-SA"/>
        </w:rPr>
        <w:t>an</w:t>
      </w:r>
      <w:proofErr w:type="gramEnd"/>
      <w:r w:rsidRPr="001D5EAA">
        <w:rPr>
          <w:rFonts w:eastAsia="Arial" w:cs="Times New Roman"/>
          <w:color w:val="000000"/>
          <w:kern w:val="1"/>
          <w:szCs w:val="24"/>
          <w:lang w:eastAsia="ar-SA"/>
        </w:rPr>
        <w:t xml:space="preserve"> recruitment agency when seeking a graduate position. Using her experience as a retailer dealing with the public, she converted a negative, interpersonal exchange with tones of discrimination into a positive outcome, when a competing recruiter who witnessed the scenario stepped forward and offered her a chance to move into a full-time permanent role. With over 20 years as a professional, IDK's founder is a person who happens to be deaf, is a social entrepreneur, and courteously deals with people who need awareness.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360" w:lineRule="auto"/>
        <w:textAlignment w:val="baseline"/>
        <w:rPr>
          <w:rFonts w:ascii="Arial" w:eastAsia="Arial" w:hAnsi="Arial" w:cs="Times New Roman"/>
          <w:color w:val="000000"/>
          <w:kern w:val="1"/>
          <w:sz w:val="20"/>
          <w:szCs w:val="20"/>
          <w:lang w:eastAsia="ar-SA"/>
        </w:rPr>
      </w:pPr>
    </w:p>
    <w:p w:rsidR="001D5EAA" w:rsidRPr="001D5EAA" w:rsidRDefault="001D5EAA" w:rsidP="002B3F3B">
      <w:pPr>
        <w:pStyle w:val="Heading2"/>
      </w:pPr>
      <w:r w:rsidRPr="001D5EAA">
        <w:t>What Still Needs to Change?</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Newborn hearing tests are vital, with this early detection giving families and professionals time to develop a child's listening, verbal language and learning skills before preschool starts. Children who are deaf have a communication challenge - not a learning disability, unless other needs are present, such as Down’s syndrome – and realistically, children who get sustained early intervention should meet all their development milestones. </w:t>
      </w: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With today's digital hearing-devices, early detection and personal/environmental technologies, deaf </w:t>
      </w:r>
      <w:r w:rsidR="00EE71D3" w:rsidRPr="001D5EAA">
        <w:rPr>
          <w:rFonts w:eastAsia="Times New Roman" w:cs="Times New Roman"/>
          <w:color w:val="000000"/>
          <w:kern w:val="1"/>
          <w:szCs w:val="24"/>
          <w:lang w:eastAsia="ar-SA"/>
        </w:rPr>
        <w:t>children have</w:t>
      </w:r>
      <w:r w:rsidRPr="001D5EAA">
        <w:rPr>
          <w:rFonts w:eastAsia="Times New Roman" w:cs="Times New Roman"/>
          <w:color w:val="000000"/>
          <w:kern w:val="1"/>
          <w:szCs w:val="24"/>
          <w:lang w:eastAsia="ar-SA"/>
        </w:rPr>
        <w:t xml:space="preserve"> huge potential in mainstream education. Educators still need to understand deafness and the children’s learning needs, with teacher education adapting accordingly (</w:t>
      </w:r>
      <w:r w:rsidRPr="001D5EAA">
        <w:rPr>
          <w:rFonts w:eastAsia="Times New Roman" w:cs="Times New Roman"/>
          <w:kern w:val="1"/>
          <w:szCs w:val="24"/>
          <w:lang w:eastAsia="ar-SA"/>
        </w:rPr>
        <w:t>NCSE, 2012</w:t>
      </w:r>
      <w:r w:rsidRPr="001D5EAA">
        <w:rPr>
          <w:rFonts w:eastAsia="Times New Roman" w:cs="Times New Roman"/>
          <w:color w:val="000000"/>
          <w:kern w:val="1"/>
          <w:szCs w:val="24"/>
          <w:lang w:eastAsia="ar-SA"/>
        </w:rPr>
        <w:t>). Equally, the public should know deafness varies at a personal level, with most people presently assuming all deaf individuals converse silently in sign language when many are verbal. Greater awareness of deafness, communication needs and modes will vastly improve public services, attitudes and facilities for all deaf people, in education and in workplaces (</w:t>
      </w:r>
      <w:r w:rsidRPr="001D5EAA">
        <w:rPr>
          <w:rFonts w:eastAsia="Times New Roman" w:cs="Times New Roman"/>
          <w:kern w:val="1"/>
          <w:szCs w:val="24"/>
          <w:lang w:eastAsia="ar-SA"/>
        </w:rPr>
        <w:t>Hicks &amp; Gilmore, 2012</w:t>
      </w:r>
      <w:r w:rsidRPr="001D5EAA">
        <w:rPr>
          <w:rFonts w:eastAsia="Times New Roman" w:cs="Times New Roman"/>
          <w:color w:val="000000"/>
          <w:kern w:val="1"/>
          <w:szCs w:val="24"/>
          <w:lang w:eastAsia="ar-SA"/>
        </w:rPr>
        <w:t xml:space="preserv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Parents can be real change-makers in this process, but must learn to see their deaf child first as a person</w:t>
      </w:r>
      <w:r w:rsidRPr="001D5EAA">
        <w:rPr>
          <w:rFonts w:eastAsia="Times New Roman" w:cs="Times New Roman"/>
          <w:b/>
          <w:color w:val="000000"/>
          <w:kern w:val="1"/>
          <w:szCs w:val="24"/>
          <w:lang w:eastAsia="ar-SA"/>
        </w:rPr>
        <w:t xml:space="preserve"> </w:t>
      </w:r>
      <w:r w:rsidRPr="001D5EAA">
        <w:rPr>
          <w:rFonts w:eastAsia="Times New Roman" w:cs="Times New Roman"/>
          <w:color w:val="000000"/>
          <w:kern w:val="1"/>
          <w:szCs w:val="24"/>
          <w:lang w:eastAsia="ar-SA"/>
        </w:rPr>
        <w:t>with ability, interests and passions just like their own personalities and secondly, as a child with a disability:</w:t>
      </w:r>
      <w:r w:rsidRPr="001D5EAA">
        <w:rPr>
          <w:rFonts w:eastAsia="Times New Roman" w:cs="Times New Roman"/>
          <w:b/>
          <w:color w:val="000000"/>
          <w:kern w:val="1"/>
          <w:szCs w:val="24"/>
          <w:lang w:eastAsia="ar-SA"/>
        </w:rPr>
        <w:t xml:space="preserve"> </w:t>
      </w:r>
      <w:r w:rsidRPr="001D5EAA">
        <w:rPr>
          <w:rFonts w:eastAsia="Times New Roman" w:cs="Times New Roman"/>
          <w:color w:val="000000"/>
          <w:kern w:val="1"/>
          <w:szCs w:val="24"/>
          <w:lang w:eastAsia="ar-SA"/>
        </w:rPr>
        <w:t>this shapes the child's self-identity, education and career choice.</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No ideal career exists for a deaf person (just as there is no ideal career for a hearing person), but deaf people are now finding success in nascent fields after identifying solutions that will benefit future deaf students in that field. IDK is regularly asked what a good career is for a deaf person. There is no such thing: chiropody, nutrition, librarianship or architecture were suggested to IDK's founder, but the team knows of deaf dentists, medics, audiologists, lawyers, veterinarians, pharmacologists and deaf pilots (</w:t>
      </w:r>
      <w:r w:rsidRPr="001D5EAA">
        <w:rPr>
          <w:rFonts w:eastAsia="Times New Roman" w:cs="Times New Roman"/>
          <w:kern w:val="1"/>
          <w:szCs w:val="24"/>
          <w:lang w:eastAsia="ar-SA"/>
        </w:rPr>
        <w:t>Irish Deaf Kids, 2012</w:t>
      </w:r>
      <w:r w:rsidRPr="001D5EAA">
        <w:rPr>
          <w:rFonts w:eastAsia="Times New Roman" w:cs="Times New Roman"/>
          <w:color w:val="000000"/>
          <w:kern w:val="1"/>
          <w:szCs w:val="24"/>
          <w:lang w:eastAsia="ar-SA"/>
        </w:rPr>
        <w:t xml:space="preserv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IDK's advice to young people is to know </w:t>
      </w:r>
      <w:proofErr w:type="gramStart"/>
      <w:r w:rsidRPr="001D5EAA">
        <w:rPr>
          <w:rFonts w:eastAsia="Arial" w:cs="Times New Roman"/>
          <w:color w:val="000000"/>
          <w:kern w:val="1"/>
          <w:szCs w:val="24"/>
          <w:lang w:eastAsia="ar-SA"/>
        </w:rPr>
        <w:t>yourself</w:t>
      </w:r>
      <w:proofErr w:type="gramEnd"/>
      <w:r w:rsidRPr="001D5EAA">
        <w:rPr>
          <w:rFonts w:eastAsia="Arial" w:cs="Times New Roman"/>
          <w:color w:val="000000"/>
          <w:kern w:val="1"/>
          <w:szCs w:val="24"/>
          <w:lang w:eastAsia="ar-SA"/>
        </w:rPr>
        <w:t xml:space="preserve"> and seek to match your skills and interests </w:t>
      </w:r>
      <w:r w:rsidRPr="001D5EAA">
        <w:rPr>
          <w:rFonts w:eastAsia="Arial" w:cs="Times New Roman"/>
          <w:color w:val="000000"/>
          <w:kern w:val="1"/>
          <w:szCs w:val="24"/>
          <w:lang w:eastAsia="ar-SA"/>
        </w:rPr>
        <w:lastRenderedPageBreak/>
        <w:t>to career types and then investigate if deafness will be an issue (but don’t assume it is, or will be). Animal-lovers may review different roles in the veterinary field based on expected exam results, or alternatively animal grooming, training, welfare and pet care. In short, research the requirements, check if deafness is an issue, speak to professionals in that field, visit the colleges and do research. The IDK website has some great real-life examples of deaf people working in a wide range of professions and what technologies they use in their work.</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360" w:lineRule="auto"/>
        <w:textAlignment w:val="baseline"/>
        <w:rPr>
          <w:rFonts w:ascii="Arial" w:eastAsia="Arial" w:hAnsi="Arial" w:cs="Times New Roman"/>
          <w:color w:val="000000"/>
          <w:kern w:val="1"/>
          <w:sz w:val="20"/>
          <w:szCs w:val="20"/>
          <w:lang w:eastAsia="ar-SA"/>
        </w:rPr>
      </w:pPr>
    </w:p>
    <w:p w:rsidR="001D5EAA" w:rsidRPr="001D5EAA" w:rsidRDefault="001D5EAA" w:rsidP="002B3F3B">
      <w:pPr>
        <w:pStyle w:val="Heading2"/>
      </w:pPr>
      <w:r w:rsidRPr="001D5EAA">
        <w:t>Career Paths - What Still Needs to Change?</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Owning your disability and quickly giving others pertinent information about it is a vital part of growing up and taking charge of your life, while building your self-development and future career paths. Parents, family members and schools must mentor young people with disability to believe in their talents and to speak up for their ability when this is queried. IDK's life skills workshops respond to this need by introducing young deaf people to successful deaf professionals for mentoring, while building vital communication and other life skills.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IDK's youth workshops are backed by some of Ireland’s leading employers, including multi-nationals (</w:t>
      </w:r>
      <w:proofErr w:type="spellStart"/>
      <w:r w:rsidRPr="001D5EAA">
        <w:rPr>
          <w:rFonts w:eastAsia="Arial" w:cs="Times New Roman"/>
          <w:color w:val="000000"/>
          <w:kern w:val="1"/>
          <w:szCs w:val="24"/>
          <w:lang w:eastAsia="ar-SA"/>
        </w:rPr>
        <w:t>Carswell</w:t>
      </w:r>
      <w:proofErr w:type="spellEnd"/>
      <w:r w:rsidRPr="001D5EAA">
        <w:rPr>
          <w:rFonts w:eastAsia="Arial" w:cs="Times New Roman"/>
          <w:color w:val="000000"/>
          <w:kern w:val="1"/>
          <w:szCs w:val="24"/>
          <w:lang w:eastAsia="ar-SA"/>
        </w:rPr>
        <w:t xml:space="preserve">, 2013) which prove that our work is valued and appreciated. Furthermore, IDK is recognised as a team of professionals working to improve understanding of deafness and access to educational, recreational and employment opportunities for deaf children and young people. Through IDK's work and services, we are educating and supporting educators, parents, deaf young people, deaf children – the </w:t>
      </w:r>
      <w:proofErr w:type="gramStart"/>
      <w:r w:rsidRPr="001D5EAA">
        <w:rPr>
          <w:rFonts w:eastAsia="Arial" w:cs="Times New Roman"/>
          <w:color w:val="000000"/>
          <w:kern w:val="1"/>
          <w:szCs w:val="24"/>
          <w:lang w:eastAsia="ar-SA"/>
        </w:rPr>
        <w:t>message is getting out there and change</w:t>
      </w:r>
      <w:proofErr w:type="gramEnd"/>
      <w:r w:rsidRPr="001D5EAA">
        <w:rPr>
          <w:rFonts w:eastAsia="Arial" w:cs="Times New Roman"/>
          <w:color w:val="000000"/>
          <w:kern w:val="1"/>
          <w:szCs w:val="24"/>
          <w:lang w:eastAsia="ar-SA"/>
        </w:rPr>
        <w:t>, although a slow process, can be seen to happen.</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360" w:lineRule="auto"/>
        <w:textAlignment w:val="baseline"/>
        <w:rPr>
          <w:rFonts w:ascii="Arial" w:eastAsia="Arial" w:hAnsi="Arial" w:cs="Times New Roman"/>
          <w:color w:val="000000"/>
          <w:kern w:val="1"/>
          <w:sz w:val="20"/>
          <w:szCs w:val="20"/>
          <w:lang w:eastAsia="ar-SA"/>
        </w:rPr>
      </w:pPr>
    </w:p>
    <w:p w:rsidR="001D5EAA" w:rsidRPr="001D5EAA" w:rsidRDefault="001D5EAA" w:rsidP="001D5EAA">
      <w:pPr>
        <w:spacing w:before="100" w:line="228" w:lineRule="auto"/>
        <w:rPr>
          <w:rFonts w:eastAsia="Calibri" w:cs="Arial"/>
          <w:bCs/>
          <w:color w:val="000000"/>
          <w:kern w:val="1"/>
          <w:sz w:val="18"/>
          <w:szCs w:val="18"/>
          <w:lang w:val="en-US" w:eastAsia="ar-SA"/>
        </w:rPr>
      </w:pPr>
      <w:r w:rsidRPr="001D5EAA">
        <w:rPr>
          <w:rFonts w:eastAsia="Calibri" w:cs="Arial"/>
          <w:bCs/>
          <w:color w:val="000000"/>
          <w:kern w:val="1"/>
          <w:sz w:val="18"/>
          <w:szCs w:val="18"/>
          <w:lang w:val="en-US" w:eastAsia="ar-SA"/>
        </w:rPr>
        <w:t xml:space="preserve">Table 1: Positive Actions </w:t>
      </w:r>
      <w:proofErr w:type="gramStart"/>
      <w:r w:rsidRPr="001D5EAA">
        <w:rPr>
          <w:rFonts w:eastAsia="Calibri" w:cs="Arial"/>
          <w:bCs/>
          <w:color w:val="000000"/>
          <w:kern w:val="1"/>
          <w:sz w:val="18"/>
          <w:szCs w:val="18"/>
          <w:lang w:val="en-US" w:eastAsia="ar-SA"/>
        </w:rPr>
        <w:t>Toward</w:t>
      </w:r>
      <w:proofErr w:type="gramEnd"/>
      <w:r w:rsidRPr="001D5EAA">
        <w:rPr>
          <w:rFonts w:eastAsia="Calibri" w:cs="Arial"/>
          <w:bCs/>
          <w:color w:val="000000"/>
          <w:kern w:val="1"/>
          <w:sz w:val="18"/>
          <w:szCs w:val="18"/>
          <w:lang w:val="en-US" w:eastAsia="ar-SA"/>
        </w:rPr>
        <w:t xml:space="preserve"> Career Paths </w:t>
      </w:r>
    </w:p>
    <w:tbl>
      <w:tblPr>
        <w:tblW w:w="0" w:type="auto"/>
        <w:tblInd w:w="-45" w:type="dxa"/>
        <w:tblLayout w:type="fixed"/>
        <w:tblCellMar>
          <w:top w:w="60" w:type="dxa"/>
          <w:left w:w="60" w:type="dxa"/>
          <w:bottom w:w="60" w:type="dxa"/>
          <w:right w:w="60" w:type="dxa"/>
        </w:tblCellMar>
        <w:tblLook w:val="0000"/>
      </w:tblPr>
      <w:tblGrid>
        <w:gridCol w:w="3034"/>
        <w:gridCol w:w="6814"/>
      </w:tblGrid>
      <w:tr w:rsidR="001D5EAA" w:rsidRPr="001D5EAA" w:rsidTr="00D71189">
        <w:tc>
          <w:tcPr>
            <w:tcW w:w="3034" w:type="dxa"/>
            <w:tcBorders>
              <w:top w:val="double" w:sz="1" w:space="0" w:color="C0C0C0"/>
              <w:left w:val="double" w:sz="1" w:space="0" w:color="C0C0C0"/>
              <w:bottom w:val="double" w:sz="1" w:space="0" w:color="C0C0C0"/>
            </w:tcBorders>
            <w:shd w:val="clear" w:color="auto" w:fill="auto"/>
          </w:tcPr>
          <w:p w:rsidR="001D5EAA" w:rsidRPr="001D5EAA" w:rsidRDefault="001D5EAA" w:rsidP="001D5EAA">
            <w:pPr>
              <w:snapToGrid w:val="0"/>
              <w:spacing w:before="100" w:after="100"/>
              <w:rPr>
                <w:rFonts w:eastAsia="Calibri" w:cs="Arial"/>
                <w:b/>
                <w:bCs/>
                <w:color w:val="000000"/>
                <w:kern w:val="1"/>
                <w:sz w:val="20"/>
                <w:szCs w:val="20"/>
                <w:lang w:val="en-US" w:eastAsia="ar-SA"/>
              </w:rPr>
            </w:pPr>
            <w:r w:rsidRPr="001D5EAA">
              <w:rPr>
                <w:rFonts w:eastAsia="Calibri" w:cs="Arial"/>
                <w:b/>
                <w:bCs/>
                <w:color w:val="000000"/>
                <w:kern w:val="1"/>
                <w:sz w:val="20"/>
                <w:szCs w:val="20"/>
                <w:lang w:val="en-US" w:eastAsia="ar-SA"/>
              </w:rPr>
              <w:t>Group and/or Entity</w:t>
            </w:r>
          </w:p>
        </w:tc>
        <w:tc>
          <w:tcPr>
            <w:tcW w:w="6814" w:type="dxa"/>
            <w:tcBorders>
              <w:top w:val="double" w:sz="1" w:space="0" w:color="C0C0C0"/>
              <w:left w:val="double" w:sz="1" w:space="0" w:color="C0C0C0"/>
              <w:bottom w:val="double" w:sz="1" w:space="0" w:color="C0C0C0"/>
              <w:right w:val="double" w:sz="1" w:space="0" w:color="C0C0C0"/>
            </w:tcBorders>
            <w:shd w:val="clear" w:color="auto" w:fill="auto"/>
          </w:tcPr>
          <w:p w:rsidR="001D5EAA" w:rsidRPr="001D5EAA" w:rsidRDefault="001D5EAA" w:rsidP="001D5EAA">
            <w:pPr>
              <w:snapToGrid w:val="0"/>
              <w:spacing w:before="100" w:after="100"/>
              <w:rPr>
                <w:rFonts w:eastAsia="Calibri" w:cs="Arial"/>
                <w:b/>
                <w:bCs/>
                <w:color w:val="000000"/>
                <w:kern w:val="1"/>
                <w:sz w:val="20"/>
                <w:szCs w:val="20"/>
                <w:lang w:val="en-US" w:eastAsia="ar-SA"/>
              </w:rPr>
            </w:pPr>
            <w:r w:rsidRPr="001D5EAA">
              <w:rPr>
                <w:rFonts w:eastAsia="Calibri" w:cs="Arial"/>
                <w:b/>
                <w:bCs/>
                <w:color w:val="000000"/>
                <w:kern w:val="1"/>
                <w:sz w:val="20"/>
                <w:szCs w:val="20"/>
                <w:lang w:val="en-US" w:eastAsia="ar-SA"/>
              </w:rPr>
              <w:t>Action</w:t>
            </w:r>
          </w:p>
        </w:tc>
      </w:tr>
      <w:tr w:rsidR="001D5EAA" w:rsidRPr="001D5EAA" w:rsidTr="00D71189">
        <w:tc>
          <w:tcPr>
            <w:tcW w:w="3034" w:type="dxa"/>
            <w:tcBorders>
              <w:top w:val="double" w:sz="1" w:space="0" w:color="C0C0C0"/>
              <w:left w:val="double" w:sz="1" w:space="0" w:color="C0C0C0"/>
              <w:bottom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Schools, Parents and Family</w:t>
            </w:r>
          </w:p>
        </w:tc>
        <w:tc>
          <w:tcPr>
            <w:tcW w:w="6814" w:type="dxa"/>
            <w:tcBorders>
              <w:top w:val="double" w:sz="1" w:space="0" w:color="C0C0C0"/>
              <w:left w:val="double" w:sz="1" w:space="0" w:color="C0C0C0"/>
              <w:bottom w:val="double" w:sz="1" w:space="0" w:color="C0C0C0"/>
              <w:right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Support and enable a young person with disability to acquire personal skills to handle challenging situations. Teach them to speak up for their needs and to confidently deal with discrimination where encountered.</w:t>
            </w:r>
          </w:p>
        </w:tc>
      </w:tr>
      <w:tr w:rsidR="001D5EAA" w:rsidRPr="001D5EAA" w:rsidTr="00D71189">
        <w:tc>
          <w:tcPr>
            <w:tcW w:w="3034" w:type="dxa"/>
            <w:tcBorders>
              <w:top w:val="double" w:sz="1" w:space="0" w:color="C0C0C0"/>
              <w:left w:val="double" w:sz="1" w:space="0" w:color="C0C0C0"/>
              <w:bottom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Students and young deaf people</w:t>
            </w:r>
          </w:p>
        </w:tc>
        <w:tc>
          <w:tcPr>
            <w:tcW w:w="6814" w:type="dxa"/>
            <w:tcBorders>
              <w:top w:val="double" w:sz="1" w:space="0" w:color="C0C0C0"/>
              <w:left w:val="double" w:sz="1" w:space="0" w:color="C0C0C0"/>
              <w:bottom w:val="double" w:sz="1" w:space="0" w:color="C0C0C0"/>
              <w:right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Own your disability and give a very brief summary when meeting new people. This way, you can confidently challenge negative perceptions.</w:t>
            </w:r>
          </w:p>
        </w:tc>
      </w:tr>
      <w:tr w:rsidR="001D5EAA" w:rsidRPr="001D5EAA" w:rsidTr="00D71189">
        <w:tc>
          <w:tcPr>
            <w:tcW w:w="3034" w:type="dxa"/>
            <w:tcBorders>
              <w:top w:val="double" w:sz="1" w:space="0" w:color="C0C0C0"/>
              <w:left w:val="double" w:sz="1" w:space="0" w:color="C0C0C0"/>
              <w:bottom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Employers and Recruiters</w:t>
            </w:r>
          </w:p>
        </w:tc>
        <w:tc>
          <w:tcPr>
            <w:tcW w:w="6814" w:type="dxa"/>
            <w:tcBorders>
              <w:top w:val="double" w:sz="1" w:space="0" w:color="C0C0C0"/>
              <w:left w:val="double" w:sz="1" w:space="0" w:color="C0C0C0"/>
              <w:bottom w:val="double" w:sz="1" w:space="0" w:color="C0C0C0"/>
              <w:right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Times New Roman"/>
                <w:kern w:val="1"/>
                <w:sz w:val="20"/>
                <w:szCs w:val="20"/>
                <w:lang w:val="en-US" w:eastAsia="ar-SA"/>
              </w:rPr>
              <w:t>S</w:t>
            </w:r>
            <w:r w:rsidRPr="001D5EAA">
              <w:rPr>
                <w:rFonts w:eastAsia="Calibri" w:cs="Arial"/>
                <w:color w:val="000000"/>
                <w:kern w:val="1"/>
                <w:sz w:val="20"/>
                <w:szCs w:val="20"/>
                <w:lang w:val="en-US" w:eastAsia="ar-SA"/>
              </w:rPr>
              <w:t>eek out role models with disability, and learn about different disabilities so you are equipped to support employees and clients in workplaces.</w:t>
            </w:r>
          </w:p>
        </w:tc>
      </w:tr>
      <w:tr w:rsidR="001D5EAA" w:rsidRPr="001D5EAA" w:rsidTr="00D71189">
        <w:tc>
          <w:tcPr>
            <w:tcW w:w="3034" w:type="dxa"/>
            <w:tcBorders>
              <w:top w:val="double" w:sz="1" w:space="0" w:color="C0C0C0"/>
              <w:left w:val="double" w:sz="1" w:space="0" w:color="C0C0C0"/>
              <w:bottom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Human Resources/Management</w:t>
            </w:r>
          </w:p>
        </w:tc>
        <w:tc>
          <w:tcPr>
            <w:tcW w:w="6814" w:type="dxa"/>
            <w:tcBorders>
              <w:top w:val="double" w:sz="1" w:space="0" w:color="C0C0C0"/>
              <w:left w:val="double" w:sz="1" w:space="0" w:color="C0C0C0"/>
              <w:bottom w:val="double" w:sz="1" w:space="0" w:color="C0C0C0"/>
              <w:right w:val="double" w:sz="1" w:space="0" w:color="C0C0C0"/>
            </w:tcBorders>
            <w:shd w:val="clear" w:color="auto" w:fill="auto"/>
          </w:tcPr>
          <w:p w:rsidR="001D5EAA" w:rsidRPr="001D5EAA" w:rsidRDefault="001D5EAA" w:rsidP="001D5EAA">
            <w:pPr>
              <w:snapToGrid w:val="0"/>
              <w:spacing w:before="100" w:after="100"/>
              <w:rPr>
                <w:rFonts w:eastAsia="Calibri" w:cs="Arial"/>
                <w:color w:val="000000"/>
                <w:kern w:val="1"/>
                <w:sz w:val="20"/>
                <w:szCs w:val="20"/>
                <w:lang w:val="en-US" w:eastAsia="ar-SA"/>
              </w:rPr>
            </w:pPr>
            <w:r w:rsidRPr="001D5EAA">
              <w:rPr>
                <w:rFonts w:eastAsia="Calibri" w:cs="Arial"/>
                <w:color w:val="000000"/>
                <w:kern w:val="1"/>
                <w:sz w:val="20"/>
                <w:szCs w:val="20"/>
                <w:lang w:val="en-US" w:eastAsia="ar-SA"/>
              </w:rPr>
              <w:t>Mentor a young person with disability; ensure they can access training in the skills to handle challenging situations, to speak up for their needs and to confidently address discrimination as necessary.</w:t>
            </w:r>
          </w:p>
        </w:tc>
      </w:tr>
    </w:tbl>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360" w:lineRule="auto"/>
        <w:textAlignment w:val="baseline"/>
        <w:rPr>
          <w:rFonts w:ascii="Arial" w:eastAsia="Arial" w:hAnsi="Arial" w:cs="Times New Roman"/>
          <w:color w:val="000000"/>
          <w:kern w:val="1"/>
          <w:sz w:val="20"/>
          <w:szCs w:val="20"/>
          <w:lang w:eastAsia="ar-SA"/>
        </w:rPr>
      </w:pPr>
    </w:p>
    <w:p w:rsidR="001D5EAA" w:rsidRPr="001D5EAA" w:rsidRDefault="001D5EAA" w:rsidP="002B3F3B">
      <w:pPr>
        <w:pStyle w:val="Heading2"/>
      </w:pPr>
      <w:r w:rsidRPr="001D5EAA">
        <w:t>Conclusion - Why IDK?</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Times New Roman" w:cs="Times New Roman"/>
          <w:color w:val="000000"/>
          <w:kern w:val="1"/>
          <w:szCs w:val="24"/>
          <w:lang w:eastAsia="ar-SA"/>
        </w:rPr>
      </w:pPr>
      <w:r w:rsidRPr="001D5EAA">
        <w:rPr>
          <w:rFonts w:eastAsia="Times New Roman" w:cs="Times New Roman"/>
          <w:color w:val="000000"/>
          <w:kern w:val="1"/>
          <w:szCs w:val="24"/>
          <w:lang w:eastAsia="ar-SA"/>
        </w:rPr>
        <w:t xml:space="preserve">On establishing IDK, the founder noted, “The fundamental change that I want to see in Ireland is for deaf people to have a full role in mainstream society, without hearing people feeling awkward because they don’t understand deafness.” </w:t>
      </w:r>
      <w:proofErr w:type="gramStart"/>
      <w:r w:rsidRPr="001D5EAA">
        <w:rPr>
          <w:rFonts w:eastAsia="Times New Roman" w:cs="Times New Roman"/>
          <w:color w:val="000000"/>
          <w:kern w:val="1"/>
          <w:szCs w:val="24"/>
          <w:lang w:eastAsia="ar-SA"/>
        </w:rPr>
        <w:t>(</w:t>
      </w:r>
      <w:r w:rsidRPr="001D5EAA">
        <w:rPr>
          <w:rFonts w:eastAsia="Times New Roman" w:cs="Times New Roman"/>
          <w:kern w:val="1"/>
          <w:szCs w:val="24"/>
          <w:lang w:eastAsia="ar-SA"/>
        </w:rPr>
        <w:t>Murphy, 2007</w:t>
      </w:r>
      <w:r w:rsidRPr="001D5EAA">
        <w:rPr>
          <w:rFonts w:eastAsia="Times New Roman" w:cs="Times New Roman"/>
          <w:color w:val="000000"/>
          <w:kern w:val="1"/>
          <w:szCs w:val="24"/>
          <w:lang w:eastAsia="ar-SA"/>
        </w:rPr>
        <w:t>).</w:t>
      </w:r>
      <w:proofErr w:type="gramEnd"/>
      <w:r w:rsidRPr="001D5EAA">
        <w:rPr>
          <w:rFonts w:eastAsia="Times New Roman" w:cs="Times New Roman"/>
          <w:color w:val="000000"/>
          <w:kern w:val="1"/>
          <w:szCs w:val="24"/>
          <w:lang w:eastAsia="ar-SA"/>
        </w:rPr>
        <w:t xml:space="preserve"> Deaf people have a huge role in this ambition: we must be open about our disability, explain what it </w:t>
      </w:r>
      <w:r w:rsidRPr="001D5EAA">
        <w:rPr>
          <w:rFonts w:eastAsia="Times New Roman" w:cs="Times New Roman"/>
          <w:color w:val="000000"/>
          <w:kern w:val="1"/>
          <w:szCs w:val="24"/>
          <w:lang w:eastAsia="ar-SA"/>
        </w:rPr>
        <w:lastRenderedPageBreak/>
        <w:t>means, its impact, what it's like and how technology can help us to self-actualise. Today's deaf children have huge opportunities with digital tools (</w:t>
      </w:r>
      <w:r w:rsidRPr="001D5EAA">
        <w:rPr>
          <w:rFonts w:eastAsia="Times New Roman" w:cs="Times New Roman"/>
          <w:kern w:val="1"/>
          <w:szCs w:val="24"/>
          <w:lang w:eastAsia="ar-SA"/>
        </w:rPr>
        <w:t>Shah, 2011</w:t>
      </w:r>
      <w:r w:rsidRPr="001D5EAA">
        <w:rPr>
          <w:rFonts w:eastAsia="Times New Roman" w:cs="Times New Roman"/>
          <w:color w:val="000000"/>
          <w:kern w:val="1"/>
          <w:szCs w:val="24"/>
          <w:lang w:eastAsia="ar-SA"/>
        </w:rPr>
        <w:t xml:space="preserve">) and IDK is moving everyone forward with investment from the corporate sector, together with input from educators and IDK's service users.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Change is happening. Remember, for deaf people to move from education to employment, we need change. Be part of that change with IDK. Open dialogue and hearing awareness is needed: if a baby is identified as being deaf, early intervention can begin immediately, which means children can reach their age development milestones. Parents at this vulnerable stage need encouragement and positive role models who are deaf and mainstream-educated, with first-hand experience of being deaf in educational and workplace settings.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Educators need to understand deafness in classrooms and to see positive role models, so they know deaf students can be successfully mainstream-educated. Employers equally need to see positive role models with strong communication, life skills and educational backgrounds, who will make fantastic, dedicated, able employees, once that fear of hiring these graduates and facilitating their inclusion is overcome.</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IDK works at all these levels to ensure that </w:t>
      </w:r>
      <w:proofErr w:type="gramStart"/>
      <w:r w:rsidRPr="001D5EAA">
        <w:rPr>
          <w:rFonts w:eastAsia="Arial" w:cs="Times New Roman"/>
          <w:color w:val="000000"/>
          <w:kern w:val="1"/>
          <w:szCs w:val="24"/>
          <w:lang w:eastAsia="ar-SA"/>
        </w:rPr>
        <w:t>children</w:t>
      </w:r>
      <w:proofErr w:type="gramEnd"/>
      <w:r w:rsidRPr="001D5EAA">
        <w:rPr>
          <w:rFonts w:eastAsia="Arial" w:cs="Times New Roman"/>
          <w:color w:val="000000"/>
          <w:kern w:val="1"/>
          <w:szCs w:val="24"/>
          <w:lang w:eastAsia="ar-SA"/>
        </w:rPr>
        <w:t xml:space="preserve"> who are deaf or hard of hearing, get to develop their full potential in mainstream education, without overprotective parents limiting their children’s growth or preventing them from taking their real place in the world due to concerns about “not managing” in a mainstream society.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line="360" w:lineRule="auto"/>
        <w:textAlignment w:val="baseline"/>
        <w:rPr>
          <w:rFonts w:ascii="Arial" w:eastAsia="Arial" w:hAnsi="Arial" w:cs="Times New Roman"/>
          <w:color w:val="000000"/>
          <w:kern w:val="1"/>
          <w:sz w:val="20"/>
          <w:szCs w:val="20"/>
          <w:lang w:eastAsia="ar-SA"/>
        </w:rPr>
      </w:pPr>
    </w:p>
    <w:p w:rsidR="001D5EAA" w:rsidRPr="001D5EAA" w:rsidRDefault="001D5EAA" w:rsidP="002B3F3B">
      <w:pPr>
        <w:pStyle w:val="Heading2"/>
      </w:pPr>
      <w:r w:rsidRPr="001D5EAA">
        <w:t>References</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80"/>
          <w:kern w:val="1"/>
          <w:szCs w:val="24"/>
          <w:lang w:eastAsia="ar-SA"/>
        </w:rPr>
      </w:pPr>
      <w:proofErr w:type="gramStart"/>
      <w:r w:rsidRPr="001D5EAA">
        <w:rPr>
          <w:rFonts w:eastAsia="Arial" w:cs="Times New Roman"/>
          <w:color w:val="000000"/>
          <w:kern w:val="1"/>
          <w:szCs w:val="24"/>
          <w:lang w:eastAsia="ar-SA"/>
        </w:rPr>
        <w:t>American Tinnitus Association (2011) </w:t>
      </w:r>
      <w:r w:rsidRPr="001D5EAA">
        <w:rPr>
          <w:rFonts w:eastAsia="Arial" w:cs="Times New Roman"/>
          <w:i/>
          <w:color w:val="000000"/>
          <w:kern w:val="1"/>
          <w:szCs w:val="24"/>
          <w:lang w:eastAsia="ar-SA"/>
        </w:rPr>
        <w:t xml:space="preserve">Hearing Loss Statistics </w:t>
      </w:r>
      <w:proofErr w:type="spellStart"/>
      <w:r w:rsidRPr="001D5EAA">
        <w:rPr>
          <w:rFonts w:eastAsia="Arial" w:cs="Times New Roman"/>
          <w:i/>
          <w:color w:val="000000"/>
          <w:kern w:val="1"/>
          <w:szCs w:val="24"/>
          <w:lang w:eastAsia="ar-SA"/>
        </w:rPr>
        <w:t>Infographic</w:t>
      </w:r>
      <w:proofErr w:type="spellEnd"/>
      <w:r w:rsidRPr="001D5EAA">
        <w:rPr>
          <w:rFonts w:eastAsia="Arial" w:cs="Times New Roman"/>
          <w:i/>
          <w:color w:val="000000"/>
          <w:kern w:val="1"/>
          <w:szCs w:val="24"/>
          <w:lang w:eastAsia="ar-SA"/>
        </w:rPr>
        <w:t xml:space="preserve"> </w:t>
      </w:r>
      <w:r w:rsidRPr="001D5EAA">
        <w:rPr>
          <w:rFonts w:eastAsia="Arial" w:cs="Times New Roman"/>
          <w:color w:val="000000"/>
          <w:kern w:val="1"/>
          <w:szCs w:val="24"/>
          <w:lang w:eastAsia="ar-SA"/>
        </w:rPr>
        <w:t>[Internet]</w:t>
      </w:r>
      <w:r w:rsidRPr="001D5EAA">
        <w:rPr>
          <w:rFonts w:eastAsia="Arial" w:cs="Times New Roman"/>
          <w:i/>
          <w:color w:val="000000"/>
          <w:kern w:val="1"/>
          <w:szCs w:val="24"/>
          <w:lang w:eastAsia="ar-SA"/>
        </w:rPr>
        <w:t>.</w:t>
      </w:r>
      <w:proofErr w:type="gramEnd"/>
      <w:r w:rsidRPr="001D5EAA">
        <w:rPr>
          <w:rFonts w:eastAsia="Arial" w:cs="Times New Roman"/>
          <w:color w:val="000000"/>
          <w:kern w:val="1"/>
          <w:szCs w:val="24"/>
          <w:lang w:eastAsia="ar-SA"/>
        </w:rPr>
        <w:t> Available from: http://www.designinfographics.com/health-infographics/hearing-loss-statistics-infographi [Accessed 4th July 2013].</w:t>
      </w:r>
      <w:r w:rsidRPr="001D5EAA">
        <w:rPr>
          <w:rFonts w:eastAsia="Arial" w:cs="Times New Roman"/>
          <w:color w:val="000080"/>
          <w:kern w:val="1"/>
          <w:szCs w:val="24"/>
          <w:lang w:eastAsia="ar-SA"/>
        </w:rPr>
        <w:t xml:space="preserv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Beginnings (2008) </w:t>
      </w:r>
      <w:r w:rsidRPr="001D5EAA">
        <w:rPr>
          <w:rFonts w:eastAsia="Arial" w:cs="Times New Roman"/>
          <w:i/>
          <w:iCs/>
          <w:color w:val="000000"/>
          <w:kern w:val="1"/>
          <w:szCs w:val="24"/>
          <w:lang w:eastAsia="ar-SA"/>
        </w:rPr>
        <w:t>Communication Options Chart for Deaf Children</w:t>
      </w:r>
      <w:r w:rsidRPr="001D5EAA">
        <w:rPr>
          <w:rFonts w:eastAsia="Arial" w:cs="Times New Roman"/>
          <w:color w:val="000000"/>
          <w:kern w:val="1"/>
          <w:szCs w:val="24"/>
          <w:lang w:eastAsia="ar-SA"/>
        </w:rPr>
        <w:t xml:space="preserve"> [Internet]. Available from: http://www.ncbegin.org/communication_options/Comm_options.pdf [Accessed July 14th, 2013].</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line="228" w:lineRule="auto"/>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Casey, C. (2008). </w:t>
      </w:r>
      <w:proofErr w:type="gramStart"/>
      <w:r w:rsidRPr="001D5EAA">
        <w:rPr>
          <w:rFonts w:eastAsia="Arial" w:cs="Times New Roman"/>
          <w:i/>
          <w:color w:val="000000"/>
          <w:kern w:val="1"/>
          <w:szCs w:val="24"/>
          <w:lang w:eastAsia="ar-SA"/>
        </w:rPr>
        <w:t>The Business of Ability.</w:t>
      </w:r>
      <w:proofErr w:type="gramEnd"/>
      <w:r w:rsidRPr="001D5EAA">
        <w:rPr>
          <w:rFonts w:eastAsia="Arial" w:cs="Times New Roman"/>
          <w:color w:val="000000"/>
          <w:kern w:val="1"/>
          <w:szCs w:val="24"/>
          <w:lang w:eastAsia="ar-SA"/>
        </w:rPr>
        <w:t> Available from: http://www.kanchi.org [Accessed 30</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w:t>
      </w:r>
      <w:proofErr w:type="gramStart"/>
      <w:r w:rsidRPr="001D5EAA">
        <w:rPr>
          <w:rFonts w:eastAsia="Arial" w:cs="Times New Roman"/>
          <w:color w:val="000000"/>
          <w:kern w:val="1"/>
          <w:szCs w:val="24"/>
          <w:lang w:eastAsia="ar-SA"/>
        </w:rPr>
        <w:t>June  2013</w:t>
      </w:r>
      <w:proofErr w:type="gramEnd"/>
      <w:r w:rsidRPr="001D5EAA">
        <w:rPr>
          <w:rFonts w:eastAsia="Arial" w:cs="Times New Roman"/>
          <w:color w:val="000000"/>
          <w:kern w:val="1"/>
          <w:szCs w:val="24"/>
          <w:lang w:eastAsia="ar-SA"/>
        </w:rPr>
        <w:t xml:space="preserv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spellStart"/>
      <w:r w:rsidRPr="001D5EAA">
        <w:rPr>
          <w:rFonts w:eastAsia="Arial" w:cs="Times New Roman"/>
          <w:color w:val="000000"/>
          <w:kern w:val="1"/>
          <w:szCs w:val="24"/>
          <w:lang w:eastAsia="ar-SA"/>
        </w:rPr>
        <w:t>Carswell</w:t>
      </w:r>
      <w:proofErr w:type="spellEnd"/>
      <w:r w:rsidRPr="001D5EAA">
        <w:rPr>
          <w:rFonts w:eastAsia="Arial" w:cs="Times New Roman"/>
          <w:color w:val="000000"/>
          <w:kern w:val="1"/>
          <w:szCs w:val="24"/>
          <w:lang w:eastAsia="ar-SA"/>
        </w:rPr>
        <w:t>, C. (2012) </w:t>
      </w:r>
      <w:r w:rsidRPr="001D5EAA">
        <w:rPr>
          <w:rFonts w:eastAsia="Arial" w:cs="Times New Roman"/>
          <w:i/>
          <w:color w:val="000000"/>
          <w:kern w:val="1"/>
          <w:szCs w:val="24"/>
          <w:lang w:eastAsia="ar-SA"/>
        </w:rPr>
        <w:t xml:space="preserve">Working in </w:t>
      </w:r>
      <w:proofErr w:type="spellStart"/>
      <w:r w:rsidRPr="001D5EAA">
        <w:rPr>
          <w:rFonts w:eastAsia="Arial" w:cs="Times New Roman"/>
          <w:i/>
          <w:color w:val="000000"/>
          <w:kern w:val="1"/>
          <w:szCs w:val="24"/>
          <w:lang w:eastAsia="ar-SA"/>
        </w:rPr>
        <w:t>Unision</w:t>
      </w:r>
      <w:proofErr w:type="spellEnd"/>
      <w:r w:rsidRPr="001D5EAA">
        <w:rPr>
          <w:rFonts w:eastAsia="Arial" w:cs="Times New Roman"/>
          <w:i/>
          <w:color w:val="000000"/>
          <w:kern w:val="1"/>
          <w:szCs w:val="24"/>
          <w:lang w:eastAsia="ar-SA"/>
        </w:rPr>
        <w:t xml:space="preserve"> (Connectivity) – The Only Way We Can Move Forward</w:t>
      </w:r>
      <w:r w:rsidRPr="001D5EAA">
        <w:rPr>
          <w:rFonts w:eastAsia="Arial" w:cs="Times New Roman"/>
          <w:color w:val="000000"/>
          <w:kern w:val="1"/>
          <w:szCs w:val="24"/>
          <w:lang w:eastAsia="ar-SA"/>
        </w:rPr>
        <w:t xml:space="preserve"> [Internet]. Available from: http://www.irishdeafkids.ie/wp-content/uploads/2012/10/Ghent_slidesR_Caroline_Carswell.pdf [Accessed 12th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spellStart"/>
      <w:r w:rsidRPr="001D5EAA">
        <w:rPr>
          <w:rFonts w:eastAsia="Arial" w:cs="Times New Roman"/>
          <w:color w:val="000000"/>
          <w:kern w:val="1"/>
          <w:szCs w:val="24"/>
          <w:lang w:eastAsia="ar-SA"/>
        </w:rPr>
        <w:t>Carswell</w:t>
      </w:r>
      <w:proofErr w:type="spellEnd"/>
      <w:r w:rsidRPr="001D5EAA">
        <w:rPr>
          <w:rFonts w:eastAsia="Arial" w:cs="Times New Roman"/>
          <w:color w:val="000000"/>
          <w:kern w:val="1"/>
          <w:szCs w:val="24"/>
          <w:lang w:eastAsia="ar-SA"/>
        </w:rPr>
        <w:t>, C. (2013). </w:t>
      </w:r>
      <w:proofErr w:type="gramStart"/>
      <w:r w:rsidRPr="001D5EAA">
        <w:rPr>
          <w:rFonts w:eastAsia="Arial" w:cs="Times New Roman"/>
          <w:i/>
          <w:color w:val="000000"/>
          <w:kern w:val="1"/>
          <w:szCs w:val="24"/>
          <w:lang w:eastAsia="ar-SA"/>
        </w:rPr>
        <w:t>Gratitude</w:t>
      </w:r>
      <w:r w:rsidRPr="001D5EAA">
        <w:rPr>
          <w:rFonts w:eastAsia="Arial" w:cs="Times New Roman"/>
          <w:color w:val="000000"/>
          <w:kern w:val="1"/>
          <w:szCs w:val="24"/>
          <w:lang w:eastAsia="ar-SA"/>
        </w:rPr>
        <w:t> [Internet].</w:t>
      </w:r>
      <w:proofErr w:type="gramEnd"/>
      <w:r w:rsidRPr="001D5EAA">
        <w:rPr>
          <w:rFonts w:eastAsia="Arial" w:cs="Times New Roman"/>
          <w:color w:val="000000"/>
          <w:kern w:val="1"/>
          <w:szCs w:val="24"/>
          <w:lang w:eastAsia="ar-SA"/>
        </w:rPr>
        <w:t xml:space="preserve"> Available from: http://www.irishdeafkids.ie/about/gratitude/ [Accessed 30th June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Drayton, B. (2006) </w:t>
      </w:r>
      <w:proofErr w:type="gramStart"/>
      <w:r w:rsidRPr="001D5EAA">
        <w:rPr>
          <w:rFonts w:eastAsia="Arial" w:cs="Times New Roman"/>
          <w:iCs/>
          <w:color w:val="000000"/>
          <w:kern w:val="1"/>
          <w:szCs w:val="24"/>
          <w:lang w:eastAsia="ar-SA"/>
        </w:rPr>
        <w:t>Everyone</w:t>
      </w:r>
      <w:proofErr w:type="gramEnd"/>
      <w:r w:rsidRPr="001D5EAA">
        <w:rPr>
          <w:rFonts w:eastAsia="Arial" w:cs="Times New Roman"/>
          <w:iCs/>
          <w:color w:val="000000"/>
          <w:kern w:val="1"/>
          <w:szCs w:val="24"/>
          <w:lang w:eastAsia="ar-SA"/>
        </w:rPr>
        <w:t xml:space="preserve"> a </w:t>
      </w:r>
      <w:proofErr w:type="spellStart"/>
      <w:r w:rsidRPr="001D5EAA">
        <w:rPr>
          <w:rFonts w:eastAsia="Arial" w:cs="Times New Roman"/>
          <w:iCs/>
          <w:color w:val="000000"/>
          <w:kern w:val="1"/>
          <w:szCs w:val="24"/>
          <w:lang w:eastAsia="ar-SA"/>
        </w:rPr>
        <w:t>changemaker</w:t>
      </w:r>
      <w:proofErr w:type="spellEnd"/>
      <w:r w:rsidRPr="001D5EAA">
        <w:rPr>
          <w:rFonts w:eastAsia="Arial" w:cs="Times New Roman"/>
          <w:color w:val="000000"/>
          <w:kern w:val="1"/>
          <w:szCs w:val="24"/>
          <w:lang w:eastAsia="ar-SA"/>
        </w:rPr>
        <w:t>. </w:t>
      </w:r>
      <w:r w:rsidRPr="001D5EAA">
        <w:rPr>
          <w:rFonts w:eastAsia="Arial" w:cs="Times New Roman"/>
          <w:i/>
          <w:color w:val="000000"/>
          <w:kern w:val="1"/>
          <w:szCs w:val="24"/>
          <w:lang w:eastAsia="ar-SA"/>
        </w:rPr>
        <w:t>Innovations Journal - The MIT Press</w:t>
      </w:r>
      <w:r w:rsidRPr="001D5EAA">
        <w:rPr>
          <w:rFonts w:eastAsia="Arial" w:cs="Times New Roman"/>
          <w:color w:val="000000"/>
          <w:kern w:val="1"/>
          <w:szCs w:val="24"/>
          <w:lang w:eastAsia="ar-SA"/>
        </w:rPr>
        <w:t xml:space="preserve">, 1 (6), pp. 80 - 96.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Fox, N. (2012) </w:t>
      </w:r>
      <w:r w:rsidRPr="001D5EAA">
        <w:rPr>
          <w:rFonts w:eastAsia="Arial" w:cs="Times New Roman"/>
          <w:i/>
          <w:color w:val="000000"/>
          <w:kern w:val="1"/>
          <w:szCs w:val="24"/>
          <w:lang w:eastAsia="ar-SA"/>
        </w:rPr>
        <w:t>Intern Story</w:t>
      </w:r>
      <w:r w:rsidRPr="001D5EAA">
        <w:rPr>
          <w:rFonts w:eastAsia="Arial" w:cs="Times New Roman"/>
          <w:color w:val="000000"/>
          <w:kern w:val="1"/>
          <w:szCs w:val="24"/>
          <w:lang w:eastAsia="ar-SA"/>
        </w:rPr>
        <w:t xml:space="preserve"> [Internet]. Available from: http://www.irishdeafkids.ie/2012/intern-copywriting-media/. </w:t>
      </w:r>
      <w:proofErr w:type="gramStart"/>
      <w:r w:rsidRPr="001D5EAA">
        <w:rPr>
          <w:rFonts w:eastAsia="Arial" w:cs="Times New Roman"/>
          <w:color w:val="000000"/>
          <w:kern w:val="1"/>
          <w:szCs w:val="24"/>
          <w:lang w:eastAsia="ar-SA"/>
        </w:rPr>
        <w:t>[Accessed 30</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June 2013].</w:t>
      </w:r>
      <w:proofErr w:type="gramEnd"/>
      <w:r w:rsidRPr="001D5EAA">
        <w:rPr>
          <w:rFonts w:eastAsia="Arial" w:cs="Times New Roman"/>
          <w:color w:val="000000"/>
          <w:kern w:val="1"/>
          <w:szCs w:val="24"/>
          <w:lang w:eastAsia="ar-SA"/>
        </w:rPr>
        <w:t xml:space="preserve">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Gaynor, K. (2008). </w:t>
      </w:r>
      <w:r w:rsidRPr="001D5EAA">
        <w:rPr>
          <w:rFonts w:eastAsia="Arial" w:cs="Times New Roman"/>
          <w:i/>
          <w:color w:val="000000"/>
          <w:kern w:val="1"/>
          <w:szCs w:val="24"/>
          <w:lang w:eastAsia="ar-SA"/>
        </w:rPr>
        <w:t xml:space="preserve">A Birthday </w:t>
      </w:r>
      <w:proofErr w:type="gramStart"/>
      <w:r w:rsidRPr="001D5EAA">
        <w:rPr>
          <w:rFonts w:eastAsia="Arial" w:cs="Times New Roman"/>
          <w:i/>
          <w:color w:val="000000"/>
          <w:kern w:val="1"/>
          <w:szCs w:val="24"/>
          <w:lang w:eastAsia="ar-SA"/>
        </w:rPr>
        <w:t>For</w:t>
      </w:r>
      <w:proofErr w:type="gramEnd"/>
      <w:r w:rsidRPr="001D5EAA">
        <w:rPr>
          <w:rFonts w:eastAsia="Arial" w:cs="Times New Roman"/>
          <w:i/>
          <w:color w:val="000000"/>
          <w:kern w:val="1"/>
          <w:szCs w:val="24"/>
          <w:lang w:eastAsia="ar-SA"/>
        </w:rPr>
        <w:t xml:space="preserve"> Ben – A Story About Deafness </w:t>
      </w:r>
      <w:r w:rsidRPr="001D5EAA">
        <w:rPr>
          <w:rFonts w:eastAsia="Arial" w:cs="Times New Roman"/>
          <w:color w:val="000000"/>
          <w:kern w:val="1"/>
          <w:szCs w:val="24"/>
          <w:lang w:eastAsia="ar-SA"/>
        </w:rPr>
        <w:t xml:space="preserve">[Internet]. Available from: http://www.irishdeafkids.ie/2009/birthday-for-ben-about-deafness/ [Accessed 30th June </w:t>
      </w:r>
      <w:r w:rsidRPr="001D5EAA">
        <w:rPr>
          <w:rFonts w:eastAsia="Arial" w:cs="Times New Roman"/>
          <w:color w:val="000000"/>
          <w:kern w:val="1"/>
          <w:szCs w:val="24"/>
          <w:lang w:eastAsia="ar-SA"/>
        </w:rPr>
        <w:lastRenderedPageBreak/>
        <w:t xml:space="preserve">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Gov.UK. (2013) </w:t>
      </w:r>
      <w:r w:rsidRPr="001D5EAA">
        <w:rPr>
          <w:rFonts w:eastAsia="Arial" w:cs="Times New Roman"/>
          <w:i/>
          <w:iCs/>
          <w:color w:val="000000"/>
          <w:kern w:val="1"/>
          <w:szCs w:val="24"/>
          <w:lang w:eastAsia="ar-SA"/>
        </w:rPr>
        <w:t>Celebrities join forces with disability charity on role models campaign.</w:t>
      </w:r>
      <w:r w:rsidRPr="001D5EAA">
        <w:rPr>
          <w:rFonts w:eastAsia="Arial" w:cs="Times New Roman"/>
          <w:color w:val="000000"/>
          <w:kern w:val="1"/>
          <w:szCs w:val="24"/>
          <w:lang w:eastAsia="ar-SA"/>
        </w:rPr>
        <w:t xml:space="preserve">  Available from: https://www.gov.uk/government/news/celebrities-join-forces-with-disability-charity-on-role-models-campaign. Last accessed June 30th, 2013.</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Hicks, P, &amp; Gilmore, K. (2012).</w:t>
      </w:r>
      <w:proofErr w:type="gramEnd"/>
      <w:r w:rsidRPr="001D5EAA">
        <w:rPr>
          <w:rFonts w:eastAsia="Arial" w:cs="Times New Roman"/>
          <w:color w:val="000000"/>
          <w:kern w:val="1"/>
          <w:szCs w:val="24"/>
          <w:lang w:eastAsia="ar-SA"/>
        </w:rPr>
        <w:t> </w:t>
      </w:r>
      <w:r w:rsidRPr="001D5EAA">
        <w:rPr>
          <w:rFonts w:eastAsia="Arial" w:cs="Times New Roman"/>
          <w:i/>
          <w:color w:val="000000"/>
          <w:kern w:val="1"/>
          <w:szCs w:val="24"/>
          <w:lang w:eastAsia="ar-SA"/>
        </w:rPr>
        <w:t xml:space="preserve">Tapping </w:t>
      </w:r>
      <w:proofErr w:type="gramStart"/>
      <w:r w:rsidRPr="001D5EAA">
        <w:rPr>
          <w:rFonts w:eastAsia="Arial" w:cs="Times New Roman"/>
          <w:i/>
          <w:color w:val="000000"/>
          <w:kern w:val="1"/>
          <w:szCs w:val="24"/>
          <w:lang w:eastAsia="ar-SA"/>
        </w:rPr>
        <w:t>The</w:t>
      </w:r>
      <w:proofErr w:type="gramEnd"/>
      <w:r w:rsidRPr="001D5EAA">
        <w:rPr>
          <w:rFonts w:eastAsia="Arial" w:cs="Times New Roman"/>
          <w:i/>
          <w:color w:val="000000"/>
          <w:kern w:val="1"/>
          <w:szCs w:val="24"/>
          <w:lang w:eastAsia="ar-SA"/>
        </w:rPr>
        <w:t xml:space="preserve"> Untapped - Including Deaf Employees In The Workforce.</w:t>
      </w:r>
      <w:r w:rsidRPr="001D5EAA">
        <w:rPr>
          <w:rFonts w:eastAsia="Arial" w:cs="Times New Roman"/>
          <w:color w:val="000000"/>
          <w:kern w:val="1"/>
          <w:szCs w:val="24"/>
          <w:lang w:eastAsia="ar-SA"/>
        </w:rPr>
        <w:t> Available from: http://www.tlnt.com/2012/11/05/tapping-the-untapped-including-deaf-employees-in-the-workforce/ [Accessed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Irish Deaf Kids website (2008) </w:t>
      </w:r>
      <w:r w:rsidRPr="001D5EAA">
        <w:rPr>
          <w:rFonts w:eastAsia="Arial" w:cs="Times New Roman"/>
          <w:i/>
          <w:color w:val="000000"/>
          <w:kern w:val="1"/>
          <w:szCs w:val="24"/>
          <w:lang w:eastAsia="ar-SA"/>
        </w:rPr>
        <w:t>Founder's biography</w:t>
      </w:r>
      <w:r w:rsidRPr="001D5EAA">
        <w:rPr>
          <w:rFonts w:eastAsia="Arial" w:cs="Times New Roman"/>
          <w:color w:val="000000"/>
          <w:kern w:val="1"/>
          <w:szCs w:val="24"/>
          <w:lang w:eastAsia="ar-SA"/>
        </w:rPr>
        <w:t> [Internet].</w:t>
      </w:r>
      <w:proofErr w:type="gramEnd"/>
      <w:r w:rsidRPr="001D5EAA">
        <w:rPr>
          <w:rFonts w:eastAsia="Arial" w:cs="Times New Roman"/>
          <w:color w:val="000000"/>
          <w:kern w:val="1"/>
          <w:szCs w:val="24"/>
          <w:lang w:eastAsia="ar-SA"/>
        </w:rPr>
        <w:t> Available from: http://www.irishdeafkids.ie/about/carolines-bio</w:t>
      </w:r>
      <w:proofErr w:type="gramStart"/>
      <w:r w:rsidRPr="001D5EAA">
        <w:rPr>
          <w:rFonts w:eastAsia="Arial" w:cs="Times New Roman"/>
          <w:color w:val="000000"/>
          <w:kern w:val="1"/>
          <w:szCs w:val="24"/>
          <w:lang w:eastAsia="ar-SA"/>
        </w:rPr>
        <w:t>/  [</w:t>
      </w:r>
      <w:proofErr w:type="gramEnd"/>
      <w:r w:rsidRPr="001D5EAA">
        <w:rPr>
          <w:rFonts w:eastAsia="Arial" w:cs="Times New Roman"/>
          <w:color w:val="000000"/>
          <w:kern w:val="1"/>
          <w:szCs w:val="24"/>
          <w:lang w:eastAsia="ar-SA"/>
        </w:rPr>
        <w:t>Accessed 14</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Irish Deaf Kids (2012) </w:t>
      </w:r>
      <w:r w:rsidRPr="001D5EAA">
        <w:rPr>
          <w:rFonts w:eastAsia="Arial" w:cs="Times New Roman"/>
          <w:i/>
          <w:color w:val="000000"/>
          <w:kern w:val="1"/>
          <w:szCs w:val="24"/>
          <w:lang w:eastAsia="ar-SA"/>
        </w:rPr>
        <w:t>Interviews with deaf professionals outside Ireland</w:t>
      </w:r>
      <w:r w:rsidRPr="001D5EAA">
        <w:rPr>
          <w:rFonts w:eastAsia="Arial" w:cs="Times New Roman"/>
          <w:color w:val="000000"/>
          <w:kern w:val="1"/>
          <w:szCs w:val="24"/>
          <w:lang w:eastAsia="ar-SA"/>
        </w:rPr>
        <w:t xml:space="preserve"> [Internet].</w:t>
      </w:r>
      <w:proofErr w:type="gramEnd"/>
      <w:r w:rsidRPr="001D5EAA">
        <w:rPr>
          <w:rFonts w:eastAsia="Arial" w:cs="Times New Roman"/>
          <w:color w:val="000000"/>
          <w:kern w:val="1"/>
          <w:szCs w:val="24"/>
          <w:lang w:eastAsia="ar-SA"/>
        </w:rPr>
        <w:t> </w:t>
      </w:r>
      <w:r w:rsidRPr="001D5EAA">
        <w:rPr>
          <w:rFonts w:eastAsia="Arial" w:cs="Times New Roman"/>
          <w:i/>
          <w:color w:val="000000"/>
          <w:kern w:val="1"/>
          <w:szCs w:val="24"/>
          <w:lang w:eastAsia="ar-SA"/>
        </w:rPr>
        <w:t xml:space="preserve"> </w:t>
      </w:r>
      <w:r w:rsidRPr="001D5EAA">
        <w:rPr>
          <w:rFonts w:eastAsia="Arial" w:cs="Times New Roman"/>
          <w:color w:val="000000"/>
          <w:kern w:val="1"/>
          <w:szCs w:val="24"/>
          <w:lang w:eastAsia="ar-SA"/>
        </w:rPr>
        <w:t>Available from: http://www.irishdeafkids.ie/?s=doctor [Accessed 30</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June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Irish Government (2004) </w:t>
      </w:r>
      <w:r w:rsidRPr="001D5EAA">
        <w:rPr>
          <w:rFonts w:eastAsia="Arial" w:cs="Times New Roman"/>
          <w:i/>
          <w:color w:val="000000"/>
          <w:kern w:val="1"/>
          <w:szCs w:val="24"/>
          <w:lang w:eastAsia="ar-SA"/>
        </w:rPr>
        <w:t>Education for Persons with Special Educational Needs Act</w:t>
      </w:r>
      <w:r w:rsidRPr="001D5EAA">
        <w:rPr>
          <w:rFonts w:eastAsia="Arial" w:cs="Times New Roman"/>
          <w:color w:val="000000"/>
          <w:kern w:val="1"/>
          <w:szCs w:val="24"/>
          <w:lang w:eastAsia="ar-SA"/>
        </w:rPr>
        <w:t xml:space="preserve"> [Internet]. Available from: http://www.oireachtas.ie/documents/bills28/acts/2004/A3004.pdf [Accessed 12th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 xml:space="preserve">Kern, M (2013) </w:t>
      </w:r>
      <w:r w:rsidRPr="001D5EAA">
        <w:rPr>
          <w:rFonts w:eastAsia="Arial" w:cs="Times New Roman"/>
          <w:i/>
          <w:color w:val="000000"/>
          <w:kern w:val="1"/>
          <w:szCs w:val="24"/>
          <w:lang w:eastAsia="ar-SA"/>
        </w:rPr>
        <w:t xml:space="preserve">Pupils with special needs 'separated' from teachers </w:t>
      </w:r>
      <w:r w:rsidRPr="001D5EAA">
        <w:rPr>
          <w:rFonts w:eastAsia="Arial" w:cs="Times New Roman"/>
          <w:color w:val="000000"/>
          <w:kern w:val="1"/>
          <w:szCs w:val="24"/>
          <w:lang w:eastAsia="ar-SA"/>
        </w:rPr>
        <w:t>[Internet]. Available from: http://www.tes.co.uk/article.aspx?storycode=6318799 [Accessed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Keane, M. (2012) </w:t>
      </w:r>
      <w:r w:rsidRPr="001D5EAA">
        <w:rPr>
          <w:rFonts w:eastAsia="Arial" w:cs="Times New Roman"/>
          <w:i/>
          <w:color w:val="000000"/>
          <w:kern w:val="1"/>
          <w:szCs w:val="24"/>
          <w:lang w:eastAsia="ar-SA"/>
        </w:rPr>
        <w:t xml:space="preserve">Closed Captioning In The Classroom </w:t>
      </w:r>
      <w:r w:rsidRPr="001D5EAA">
        <w:rPr>
          <w:rFonts w:eastAsia="Arial" w:cs="Times New Roman"/>
          <w:color w:val="000000"/>
          <w:kern w:val="1"/>
          <w:szCs w:val="24"/>
          <w:lang w:eastAsia="ar-SA"/>
        </w:rPr>
        <w:t>[Internet].  Available from: http://www.teachnet.ie/blog/Lists/Posts/Post.aspx?id=402 [Accessed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Murphy, C. (2007) </w:t>
      </w:r>
      <w:r w:rsidRPr="001D5EAA">
        <w:rPr>
          <w:rFonts w:eastAsia="Arial" w:cs="Times New Roman"/>
          <w:i/>
          <w:color w:val="000000"/>
          <w:kern w:val="1"/>
          <w:szCs w:val="24"/>
          <w:lang w:eastAsia="ar-SA"/>
        </w:rPr>
        <w:t xml:space="preserve">Caroline </w:t>
      </w:r>
      <w:proofErr w:type="spellStart"/>
      <w:r w:rsidRPr="001D5EAA">
        <w:rPr>
          <w:rFonts w:eastAsia="Arial" w:cs="Times New Roman"/>
          <w:i/>
          <w:color w:val="000000"/>
          <w:kern w:val="1"/>
          <w:szCs w:val="24"/>
          <w:lang w:eastAsia="ar-SA"/>
        </w:rPr>
        <w:t>Carswell</w:t>
      </w:r>
      <w:proofErr w:type="spellEnd"/>
      <w:r w:rsidRPr="001D5EAA">
        <w:rPr>
          <w:rFonts w:eastAsia="Arial" w:cs="Times New Roman"/>
          <w:i/>
          <w:color w:val="000000"/>
          <w:kern w:val="1"/>
          <w:szCs w:val="24"/>
          <w:lang w:eastAsia="ar-SA"/>
        </w:rPr>
        <w:t>, IrishDeafKids.ie / Level 1 Alumni 2007</w:t>
      </w:r>
      <w:r w:rsidRPr="001D5EAA">
        <w:rPr>
          <w:rFonts w:eastAsia="Arial" w:cs="Times New Roman"/>
          <w:color w:val="000000"/>
          <w:kern w:val="1"/>
          <w:szCs w:val="24"/>
          <w:lang w:eastAsia="ar-SA"/>
        </w:rPr>
        <w:t> [Internet].</w:t>
      </w:r>
      <w:proofErr w:type="gramEnd"/>
      <w:r w:rsidRPr="001D5EAA">
        <w:rPr>
          <w:rFonts w:eastAsia="Arial" w:cs="Times New Roman"/>
          <w:color w:val="000000"/>
          <w:kern w:val="1"/>
          <w:szCs w:val="24"/>
          <w:lang w:eastAsia="ar-SA"/>
        </w:rPr>
        <w:t xml:space="preserve"> Available from: http://socialentrepreneurs.ie/winners/caroline-carswell/ [Accessed 30th June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National Council for Special Education (2011) </w:t>
      </w:r>
      <w:r w:rsidRPr="001D5EAA">
        <w:rPr>
          <w:rFonts w:eastAsia="Arial" w:cs="Times New Roman"/>
          <w:i/>
          <w:color w:val="000000"/>
          <w:kern w:val="1"/>
          <w:szCs w:val="24"/>
          <w:lang w:eastAsia="ar-SA"/>
        </w:rPr>
        <w:t xml:space="preserve">Children with Special </w:t>
      </w:r>
      <w:proofErr w:type="spellStart"/>
      <w:r w:rsidRPr="001D5EAA">
        <w:rPr>
          <w:rFonts w:eastAsia="Arial" w:cs="Times New Roman"/>
          <w:i/>
          <w:color w:val="000000"/>
          <w:kern w:val="1"/>
          <w:szCs w:val="24"/>
          <w:lang w:eastAsia="ar-SA"/>
        </w:rPr>
        <w:t>EducationalNeeds</w:t>
      </w:r>
      <w:proofErr w:type="spellEnd"/>
      <w:r w:rsidRPr="001D5EAA">
        <w:rPr>
          <w:rFonts w:eastAsia="Arial" w:cs="Times New Roman"/>
          <w:color w:val="000000"/>
          <w:kern w:val="1"/>
          <w:szCs w:val="24"/>
          <w:lang w:eastAsia="ar-SA"/>
        </w:rPr>
        <w:t> [Internet].</w:t>
      </w:r>
      <w:proofErr w:type="gramEnd"/>
      <w:r w:rsidRPr="001D5EAA">
        <w:rPr>
          <w:rFonts w:eastAsia="Arial" w:cs="Times New Roman"/>
          <w:color w:val="000000"/>
          <w:kern w:val="1"/>
          <w:szCs w:val="24"/>
          <w:lang w:eastAsia="ar-SA"/>
        </w:rPr>
        <w:t>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Available from: http://www.ncse.ie/uploads/1/</w:t>
      </w:r>
      <w:proofErr w:type="gramStart"/>
      <w:r w:rsidRPr="001D5EAA">
        <w:rPr>
          <w:rFonts w:eastAsia="Arial" w:cs="Times New Roman"/>
          <w:color w:val="000000"/>
          <w:kern w:val="1"/>
          <w:szCs w:val="24"/>
          <w:lang w:eastAsia="ar-SA"/>
        </w:rPr>
        <w:t>ChildrenWithSpecialEdNeeds1.pdf  [</w:t>
      </w:r>
      <w:proofErr w:type="gramEnd"/>
      <w:r w:rsidRPr="001D5EAA">
        <w:rPr>
          <w:rFonts w:eastAsia="Arial" w:cs="Times New Roman"/>
          <w:color w:val="000000"/>
          <w:kern w:val="1"/>
          <w:szCs w:val="24"/>
          <w:lang w:eastAsia="ar-SA"/>
        </w:rPr>
        <w:t>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National Council for Special Education.</w:t>
      </w:r>
      <w:proofErr w:type="gramEnd"/>
      <w:r w:rsidRPr="001D5EAA">
        <w:rPr>
          <w:rFonts w:eastAsia="Arial" w:cs="Times New Roman"/>
          <w:color w:val="000000"/>
          <w:kern w:val="1"/>
          <w:szCs w:val="24"/>
          <w:lang w:eastAsia="ar-SA"/>
        </w:rPr>
        <w:t xml:space="preserve"> (2011). </w:t>
      </w:r>
      <w:proofErr w:type="gramStart"/>
      <w:r w:rsidRPr="001D5EAA">
        <w:rPr>
          <w:rFonts w:eastAsia="Arial" w:cs="Times New Roman"/>
          <w:i/>
          <w:color w:val="000000"/>
          <w:kern w:val="1"/>
          <w:szCs w:val="24"/>
          <w:lang w:eastAsia="ar-SA"/>
        </w:rPr>
        <w:t>The</w:t>
      </w:r>
      <w:proofErr w:type="gramEnd"/>
      <w:r w:rsidRPr="001D5EAA">
        <w:rPr>
          <w:rFonts w:eastAsia="Arial" w:cs="Times New Roman"/>
          <w:i/>
          <w:color w:val="000000"/>
          <w:kern w:val="1"/>
          <w:szCs w:val="24"/>
          <w:lang w:eastAsia="ar-SA"/>
        </w:rPr>
        <w:t xml:space="preserve"> Education of Deaf and Hard of Hearing Children in Ireland</w:t>
      </w:r>
      <w:r w:rsidRPr="001D5EAA">
        <w:rPr>
          <w:rFonts w:eastAsia="Arial" w:cs="Times New Roman"/>
          <w:color w:val="000000"/>
          <w:kern w:val="1"/>
          <w:szCs w:val="24"/>
          <w:lang w:eastAsia="ar-SA"/>
        </w:rPr>
        <w:t xml:space="preserve"> [Internet]. Available from: http://www.ncse.ie/uploads/1/DeafEducationReport.pdf [Accessed 12th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National Council for Special Education (2012) </w:t>
      </w:r>
      <w:r w:rsidRPr="001D5EAA">
        <w:rPr>
          <w:rFonts w:eastAsia="Arial" w:cs="Times New Roman"/>
          <w:i/>
          <w:color w:val="000000"/>
          <w:kern w:val="1"/>
          <w:szCs w:val="24"/>
          <w:lang w:eastAsia="ar-SA"/>
        </w:rPr>
        <w:t xml:space="preserve">Supporting Students With Special Educational Needs In Schools </w:t>
      </w:r>
      <w:r w:rsidRPr="001D5EAA">
        <w:rPr>
          <w:rFonts w:eastAsia="Arial" w:cs="Times New Roman"/>
          <w:color w:val="000000"/>
          <w:kern w:val="1"/>
          <w:szCs w:val="24"/>
          <w:lang w:eastAsia="ar-SA"/>
        </w:rPr>
        <w:t>[Internet]. Available from: http://www.ncse.ie/uploads/1/Supporting_14_05_13_web.pdf [Accessed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spellStart"/>
      <w:r w:rsidRPr="001D5EAA">
        <w:rPr>
          <w:rFonts w:eastAsia="Arial" w:cs="Times New Roman"/>
          <w:color w:val="000000"/>
          <w:kern w:val="1"/>
          <w:szCs w:val="24"/>
          <w:lang w:eastAsia="ar-SA"/>
        </w:rPr>
        <w:t>Northey</w:t>
      </w:r>
      <w:proofErr w:type="spellEnd"/>
      <w:r w:rsidRPr="001D5EAA">
        <w:rPr>
          <w:rFonts w:eastAsia="Arial" w:cs="Times New Roman"/>
          <w:color w:val="000000"/>
          <w:kern w:val="1"/>
          <w:szCs w:val="24"/>
          <w:lang w:eastAsia="ar-SA"/>
        </w:rPr>
        <w:t>, B. (2010) </w:t>
      </w:r>
      <w:r w:rsidRPr="001D5EAA">
        <w:rPr>
          <w:rFonts w:eastAsia="Arial" w:cs="Times New Roman"/>
          <w:i/>
          <w:color w:val="000000"/>
          <w:kern w:val="1"/>
          <w:szCs w:val="24"/>
          <w:lang w:eastAsia="ar-SA"/>
        </w:rPr>
        <w:t xml:space="preserve">GDP and </w:t>
      </w:r>
      <w:proofErr w:type="gramStart"/>
      <w:r w:rsidRPr="001D5EAA">
        <w:rPr>
          <w:rFonts w:eastAsia="Arial" w:cs="Times New Roman"/>
          <w:i/>
          <w:color w:val="000000"/>
          <w:kern w:val="1"/>
          <w:szCs w:val="24"/>
          <w:lang w:eastAsia="ar-SA"/>
        </w:rPr>
        <w:t>The</w:t>
      </w:r>
      <w:proofErr w:type="gramEnd"/>
      <w:r w:rsidRPr="001D5EAA">
        <w:rPr>
          <w:rFonts w:eastAsia="Arial" w:cs="Times New Roman"/>
          <w:i/>
          <w:color w:val="000000"/>
          <w:kern w:val="1"/>
          <w:szCs w:val="24"/>
          <w:lang w:eastAsia="ar-SA"/>
        </w:rPr>
        <w:t xml:space="preserve"> Growth of Social Enterprise </w:t>
      </w:r>
      <w:r w:rsidRPr="001D5EAA">
        <w:rPr>
          <w:rFonts w:eastAsia="Arial" w:cs="Times New Roman"/>
          <w:color w:val="000000"/>
          <w:kern w:val="1"/>
          <w:szCs w:val="24"/>
          <w:lang w:eastAsia="ar-SA"/>
        </w:rPr>
        <w:t>[Internet].  Available from: http://socialtraders.wordpress.com/2010/02/08/gdp-social-enterprise/ [Accessed 30</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June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spellStart"/>
      <w:r w:rsidRPr="001D5EAA">
        <w:rPr>
          <w:rFonts w:eastAsia="Arial" w:cs="Times New Roman"/>
          <w:color w:val="000000"/>
          <w:kern w:val="1"/>
          <w:szCs w:val="24"/>
          <w:lang w:eastAsia="ar-SA"/>
        </w:rPr>
        <w:t>O'Cionnaith</w:t>
      </w:r>
      <w:proofErr w:type="spellEnd"/>
      <w:r w:rsidRPr="001D5EAA">
        <w:rPr>
          <w:rFonts w:eastAsia="Arial" w:cs="Times New Roman"/>
          <w:color w:val="000000"/>
          <w:kern w:val="1"/>
          <w:szCs w:val="24"/>
          <w:lang w:eastAsia="ar-SA"/>
        </w:rPr>
        <w:t xml:space="preserve">, F. (2012) </w:t>
      </w:r>
      <w:r w:rsidRPr="001D5EAA">
        <w:rPr>
          <w:rFonts w:eastAsia="Arial" w:cs="Times New Roman"/>
          <w:i/>
          <w:color w:val="000000"/>
          <w:kern w:val="1"/>
          <w:szCs w:val="24"/>
          <w:lang w:eastAsia="ar-SA"/>
        </w:rPr>
        <w:t xml:space="preserve">Reilly urged to fund ear implants programme </w:t>
      </w:r>
      <w:r w:rsidRPr="001D5EAA">
        <w:rPr>
          <w:rFonts w:eastAsia="Arial" w:cs="Times New Roman"/>
          <w:color w:val="000000"/>
          <w:kern w:val="1"/>
          <w:szCs w:val="24"/>
          <w:lang w:eastAsia="ar-SA"/>
        </w:rPr>
        <w:t>[Internet].</w:t>
      </w:r>
      <w:r w:rsidRPr="001D5EAA">
        <w:rPr>
          <w:rFonts w:eastAsia="Arial" w:cs="Times New Roman"/>
          <w:i/>
          <w:color w:val="000000"/>
          <w:kern w:val="1"/>
          <w:szCs w:val="24"/>
          <w:lang w:eastAsia="ar-SA"/>
        </w:rPr>
        <w:t xml:space="preserve"> </w:t>
      </w:r>
      <w:r w:rsidRPr="001D5EAA">
        <w:rPr>
          <w:rFonts w:eastAsia="Arial" w:cs="Times New Roman"/>
          <w:color w:val="000000"/>
          <w:kern w:val="1"/>
          <w:szCs w:val="24"/>
          <w:lang w:eastAsia="ar-SA"/>
        </w:rPr>
        <w:t>Available from: http://www.irishexaminer.com/ireland/reilly-urged-to-fund-ear-implants-programme-217614.html [Accessed July 12th, 2013].</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spellStart"/>
      <w:r w:rsidRPr="001D5EAA">
        <w:rPr>
          <w:rFonts w:eastAsia="Arial" w:cs="Times New Roman"/>
          <w:color w:val="000000"/>
          <w:kern w:val="1"/>
          <w:szCs w:val="24"/>
          <w:lang w:eastAsia="ar-SA"/>
        </w:rPr>
        <w:lastRenderedPageBreak/>
        <w:t>Pisanne</w:t>
      </w:r>
      <w:proofErr w:type="spellEnd"/>
      <w:r w:rsidRPr="001D5EAA">
        <w:rPr>
          <w:rFonts w:eastAsia="Arial" w:cs="Times New Roman"/>
          <w:color w:val="000000"/>
          <w:kern w:val="1"/>
          <w:szCs w:val="24"/>
          <w:lang w:eastAsia="ar-SA"/>
        </w:rPr>
        <w:t xml:space="preserve">, C. (2012) </w:t>
      </w:r>
      <w:proofErr w:type="gramStart"/>
      <w:r w:rsidRPr="001D5EAA">
        <w:rPr>
          <w:rFonts w:eastAsia="Arial" w:cs="Times New Roman"/>
          <w:i/>
          <w:color w:val="000000"/>
          <w:kern w:val="1"/>
          <w:szCs w:val="24"/>
          <w:lang w:eastAsia="ar-SA"/>
        </w:rPr>
        <w:t>The</w:t>
      </w:r>
      <w:proofErr w:type="gramEnd"/>
      <w:r w:rsidRPr="001D5EAA">
        <w:rPr>
          <w:rFonts w:eastAsia="Arial" w:cs="Times New Roman"/>
          <w:i/>
          <w:color w:val="000000"/>
          <w:kern w:val="1"/>
          <w:szCs w:val="24"/>
          <w:lang w:eastAsia="ar-SA"/>
        </w:rPr>
        <w:t xml:space="preserve"> Sky Is The Limit </w:t>
      </w:r>
      <w:r w:rsidRPr="001D5EAA">
        <w:rPr>
          <w:rFonts w:eastAsia="Arial" w:cs="Times New Roman"/>
          <w:color w:val="000000"/>
          <w:kern w:val="1"/>
          <w:szCs w:val="24"/>
          <w:lang w:eastAsia="ar-SA"/>
        </w:rPr>
        <w:t>[Internet]. Available from: http://cochlearimplanthelp.com/2012/07/15/the-sky-is-the-limit/ [Accessed July 14th, 2013].</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proofErr w:type="spellStart"/>
      <w:proofErr w:type="gramStart"/>
      <w:r w:rsidRPr="001D5EAA">
        <w:rPr>
          <w:rFonts w:eastAsia="Arial" w:cs="Times New Roman"/>
          <w:color w:val="000000"/>
          <w:kern w:val="1"/>
          <w:szCs w:val="24"/>
          <w:lang w:eastAsia="ar-SA"/>
        </w:rPr>
        <w:t>Rossney</w:t>
      </w:r>
      <w:proofErr w:type="spellEnd"/>
      <w:r w:rsidRPr="001D5EAA">
        <w:rPr>
          <w:rFonts w:eastAsia="Arial" w:cs="Times New Roman"/>
          <w:color w:val="000000"/>
          <w:kern w:val="1"/>
          <w:szCs w:val="24"/>
          <w:lang w:eastAsia="ar-SA"/>
        </w:rPr>
        <w:t>, M. (2010).</w:t>
      </w:r>
      <w:proofErr w:type="gramEnd"/>
      <w:r w:rsidRPr="001D5EAA">
        <w:rPr>
          <w:rFonts w:eastAsia="Arial" w:cs="Times New Roman"/>
          <w:color w:val="000000"/>
          <w:kern w:val="1"/>
          <w:szCs w:val="24"/>
          <w:lang w:eastAsia="ar-SA"/>
        </w:rPr>
        <w:t> </w:t>
      </w:r>
      <w:r w:rsidRPr="001D5EAA">
        <w:rPr>
          <w:rFonts w:eastAsia="Arial" w:cs="Times New Roman"/>
          <w:i/>
          <w:color w:val="000000"/>
          <w:kern w:val="1"/>
          <w:szCs w:val="24"/>
          <w:lang w:eastAsia="ar-SA"/>
        </w:rPr>
        <w:t xml:space="preserve">Overcoming Obstacles </w:t>
      </w:r>
      <w:proofErr w:type="gramStart"/>
      <w:r w:rsidRPr="001D5EAA">
        <w:rPr>
          <w:rFonts w:eastAsia="Arial" w:cs="Times New Roman"/>
          <w:i/>
          <w:color w:val="000000"/>
          <w:kern w:val="1"/>
          <w:szCs w:val="24"/>
          <w:lang w:eastAsia="ar-SA"/>
        </w:rPr>
        <w:t>To</w:t>
      </w:r>
      <w:proofErr w:type="gramEnd"/>
      <w:r w:rsidRPr="001D5EAA">
        <w:rPr>
          <w:rFonts w:eastAsia="Arial" w:cs="Times New Roman"/>
          <w:i/>
          <w:color w:val="000000"/>
          <w:kern w:val="1"/>
          <w:szCs w:val="24"/>
          <w:lang w:eastAsia="ar-SA"/>
        </w:rPr>
        <w:t xml:space="preserve"> Employment </w:t>
      </w:r>
      <w:r w:rsidRPr="001D5EAA">
        <w:rPr>
          <w:rFonts w:eastAsia="Arial" w:cs="Times New Roman"/>
          <w:color w:val="000000"/>
          <w:kern w:val="1"/>
          <w:szCs w:val="24"/>
          <w:lang w:eastAsia="ar-SA"/>
        </w:rPr>
        <w:t>[Internet]. Available from: www.youtube.com/watch?v=h8PGSlrU-w4&amp;feature=youtu.be&amp;a[Accessed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228" w:lineRule="auto"/>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Shah, N. (2011) </w:t>
      </w:r>
      <w:r w:rsidRPr="001D5EAA">
        <w:rPr>
          <w:rFonts w:eastAsia="Arial" w:cs="Times New Roman"/>
          <w:i/>
          <w:color w:val="000000"/>
          <w:kern w:val="1"/>
          <w:szCs w:val="24"/>
          <w:lang w:eastAsia="ar-SA"/>
        </w:rPr>
        <w:t>Technology Has Changed the Teaching of Deaf Students</w:t>
      </w:r>
      <w:r w:rsidRPr="001D5EAA">
        <w:rPr>
          <w:rFonts w:eastAsia="Arial" w:cs="Times New Roman"/>
          <w:color w:val="000000"/>
          <w:kern w:val="1"/>
          <w:szCs w:val="24"/>
          <w:lang w:eastAsia="ar-SA"/>
        </w:rPr>
        <w:t xml:space="preserve"> [Internet].  Available from: http://blogs.edweek.org/edweek/speced/2011/09/changes_in_technology_have_had.html [Accessed 30th June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Social Enterprise UK (2013) </w:t>
      </w:r>
      <w:proofErr w:type="gramStart"/>
      <w:r w:rsidRPr="001D5EAA">
        <w:rPr>
          <w:rFonts w:eastAsia="Arial" w:cs="Times New Roman"/>
          <w:i/>
          <w:color w:val="000000"/>
          <w:kern w:val="1"/>
          <w:szCs w:val="24"/>
          <w:lang w:eastAsia="ar-SA"/>
        </w:rPr>
        <w:t>The</w:t>
      </w:r>
      <w:proofErr w:type="gramEnd"/>
      <w:r w:rsidRPr="001D5EAA">
        <w:rPr>
          <w:rFonts w:eastAsia="Arial" w:cs="Times New Roman"/>
          <w:i/>
          <w:color w:val="000000"/>
          <w:kern w:val="1"/>
          <w:szCs w:val="24"/>
          <w:lang w:eastAsia="ar-SA"/>
        </w:rPr>
        <w:t xml:space="preserve"> Peoples' Business: The State of Social Enterprise</w:t>
      </w:r>
      <w:r w:rsidRPr="001D5EAA">
        <w:rPr>
          <w:rFonts w:eastAsia="Arial" w:cs="Times New Roman"/>
          <w:color w:val="000000"/>
          <w:kern w:val="1"/>
          <w:szCs w:val="24"/>
          <w:lang w:eastAsia="ar-SA"/>
        </w:rPr>
        <w:t> [Internet].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Available from: http://www.socialenterprise.org.uk/uploads/files/2013/07/the_peoples_</w:t>
      </w:r>
      <w:proofErr w:type="gramStart"/>
      <w:r w:rsidRPr="001D5EAA">
        <w:rPr>
          <w:rFonts w:eastAsia="Arial" w:cs="Times New Roman"/>
          <w:color w:val="000000"/>
          <w:kern w:val="1"/>
          <w:szCs w:val="24"/>
          <w:lang w:eastAsia="ar-SA"/>
        </w:rPr>
        <w:t>business.pdf  [</w:t>
      </w:r>
      <w:proofErr w:type="gramEnd"/>
      <w:r w:rsidRPr="001D5EAA">
        <w:rPr>
          <w:rFonts w:eastAsia="Arial" w:cs="Times New Roman"/>
          <w:color w:val="000000"/>
          <w:kern w:val="1"/>
          <w:szCs w:val="24"/>
          <w:lang w:eastAsia="ar-SA"/>
        </w:rPr>
        <w:t>Accessed 12</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July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after="240"/>
        <w:textAlignment w:val="baseline"/>
        <w:rPr>
          <w:rFonts w:eastAsia="Arial" w:cs="Times New Roman"/>
          <w:color w:val="000000"/>
          <w:kern w:val="1"/>
          <w:szCs w:val="24"/>
          <w:lang w:eastAsia="ar-SA"/>
        </w:rPr>
      </w:pPr>
      <w:r w:rsidRPr="001D5EAA">
        <w:rPr>
          <w:rFonts w:eastAsia="Arial" w:cs="Times New Roman"/>
          <w:color w:val="000000"/>
          <w:kern w:val="1"/>
          <w:szCs w:val="24"/>
          <w:lang w:eastAsia="ar-SA"/>
        </w:rPr>
        <w:t>The World Tonight (2012) </w:t>
      </w:r>
      <w:proofErr w:type="gramStart"/>
      <w:r w:rsidRPr="001D5EAA">
        <w:rPr>
          <w:rFonts w:eastAsia="Arial" w:cs="Times New Roman"/>
          <w:i/>
          <w:color w:val="000000"/>
          <w:kern w:val="1"/>
          <w:szCs w:val="24"/>
          <w:lang w:eastAsia="ar-SA"/>
        </w:rPr>
        <w:t>Why</w:t>
      </w:r>
      <w:proofErr w:type="gramEnd"/>
      <w:r w:rsidRPr="001D5EAA">
        <w:rPr>
          <w:rFonts w:eastAsia="Arial" w:cs="Times New Roman"/>
          <w:i/>
          <w:color w:val="000000"/>
          <w:kern w:val="1"/>
          <w:szCs w:val="24"/>
          <w:lang w:eastAsia="ar-SA"/>
        </w:rPr>
        <w:t xml:space="preserve"> are social enterprises thriving in the UK?</w:t>
      </w:r>
      <w:r w:rsidRPr="001D5EAA">
        <w:rPr>
          <w:rFonts w:eastAsia="Arial" w:cs="Times New Roman"/>
          <w:color w:val="000000"/>
          <w:kern w:val="1"/>
          <w:szCs w:val="24"/>
          <w:lang w:eastAsia="ar-SA"/>
        </w:rPr>
        <w:t> </w:t>
      </w:r>
      <w:proofErr w:type="gramStart"/>
      <w:r w:rsidRPr="001D5EAA">
        <w:rPr>
          <w:rFonts w:eastAsia="Arial" w:cs="Times New Roman"/>
          <w:color w:val="000000"/>
          <w:kern w:val="1"/>
          <w:szCs w:val="24"/>
          <w:lang w:eastAsia="ar-SA"/>
        </w:rPr>
        <w:t>BBC Radio 4 [Internet].</w:t>
      </w:r>
      <w:proofErr w:type="gramEnd"/>
      <w:r w:rsidRPr="001D5EAA">
        <w:rPr>
          <w:rFonts w:eastAsia="Arial" w:cs="Times New Roman"/>
          <w:color w:val="000000"/>
          <w:kern w:val="1"/>
          <w:szCs w:val="24"/>
          <w:lang w:eastAsia="ar-SA"/>
        </w:rPr>
        <w:t xml:space="preserve"> Available from: http://www.bbc.co.uk/news/uk-17104953 [Accessed 3rd July 2013].</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proofErr w:type="gramStart"/>
      <w:r w:rsidRPr="001D5EAA">
        <w:rPr>
          <w:rFonts w:eastAsia="Arial" w:cs="Times New Roman"/>
          <w:color w:val="000000"/>
          <w:kern w:val="1"/>
          <w:szCs w:val="24"/>
          <w:lang w:eastAsia="ar-SA"/>
        </w:rPr>
        <w:t>Walsh, M. (2010).</w:t>
      </w:r>
      <w:proofErr w:type="gramEnd"/>
      <w:r w:rsidRPr="001D5EAA">
        <w:rPr>
          <w:rFonts w:eastAsia="Arial" w:cs="Times New Roman"/>
          <w:color w:val="000000"/>
          <w:kern w:val="1"/>
          <w:szCs w:val="24"/>
          <w:lang w:eastAsia="ar-SA"/>
        </w:rPr>
        <w:t> </w:t>
      </w:r>
      <w:r w:rsidRPr="001D5EAA">
        <w:rPr>
          <w:rFonts w:eastAsia="Arial" w:cs="Times New Roman"/>
          <w:i/>
          <w:color w:val="000000"/>
          <w:kern w:val="1"/>
          <w:szCs w:val="24"/>
          <w:lang w:eastAsia="ar-SA"/>
        </w:rPr>
        <w:t xml:space="preserve">Deafness Led To The Phone, Internet and SMS Texts </w:t>
      </w:r>
      <w:r w:rsidRPr="001D5EAA">
        <w:rPr>
          <w:rFonts w:eastAsia="Arial" w:cs="Times New Roman"/>
          <w:color w:val="000000"/>
          <w:kern w:val="1"/>
          <w:szCs w:val="24"/>
          <w:lang w:eastAsia="ar-SA"/>
        </w:rPr>
        <w:t>[Internet]. Available from: http://www.irishdeafkids.ie/2010/deaf-phone-internet-sms-text/ [Accessed 30</w:t>
      </w:r>
      <w:r w:rsidRPr="001D5EAA">
        <w:rPr>
          <w:rFonts w:eastAsia="Arial" w:cs="Times New Roman"/>
          <w:color w:val="000000"/>
          <w:kern w:val="1"/>
          <w:szCs w:val="24"/>
          <w:vertAlign w:val="superscript"/>
          <w:lang w:eastAsia="ar-SA"/>
        </w:rPr>
        <w:t>th</w:t>
      </w:r>
      <w:r w:rsidRPr="001D5EAA">
        <w:rPr>
          <w:rFonts w:eastAsia="Arial" w:cs="Times New Roman"/>
          <w:color w:val="000000"/>
          <w:kern w:val="1"/>
          <w:szCs w:val="24"/>
          <w:lang w:eastAsia="ar-SA"/>
        </w:rPr>
        <w:t xml:space="preserve"> June 2013]. </w:t>
      </w: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before="90"/>
        <w:textAlignment w:val="baseline"/>
        <w:rPr>
          <w:rFonts w:eastAsia="Arial" w:cs="Times New Roman"/>
          <w:color w:val="000000"/>
          <w:kern w:val="1"/>
          <w:szCs w:val="24"/>
          <w:lang w:eastAsia="ar-SA"/>
        </w:rPr>
      </w:pPr>
    </w:p>
    <w:p w:rsidR="001D5EAA" w:rsidRPr="001D5EAA" w:rsidRDefault="001D5EAA" w:rsidP="001D5EA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autoSpaceDE w:val="0"/>
        <w:spacing w:line="228" w:lineRule="auto"/>
        <w:textAlignment w:val="baseline"/>
        <w:rPr>
          <w:rFonts w:eastAsia="Arial" w:cs="Times New Roman"/>
          <w:color w:val="000000"/>
          <w:kern w:val="1"/>
          <w:szCs w:val="24"/>
          <w:lang w:eastAsia="ar-SA"/>
        </w:rPr>
      </w:pPr>
    </w:p>
    <w:p w:rsidR="001D5EAA" w:rsidRPr="001D5EAA" w:rsidRDefault="001D5EAA" w:rsidP="001D5EAA">
      <w:pPr>
        <w:spacing w:before="100" w:line="228" w:lineRule="auto"/>
        <w:rPr>
          <w:rFonts w:eastAsia="Calibri" w:cs="Times New Roman"/>
          <w:color w:val="000000"/>
          <w:kern w:val="1"/>
          <w:szCs w:val="24"/>
          <w:lang w:val="en-US" w:eastAsia="ar-SA"/>
        </w:rPr>
      </w:pPr>
    </w:p>
    <w:p w:rsidR="001D5EAA" w:rsidRDefault="001D5EAA">
      <w:r>
        <w:br w:type="page"/>
      </w:r>
    </w:p>
    <w:p w:rsidR="001D5EAA" w:rsidRPr="001D5EAA" w:rsidRDefault="001D5EAA" w:rsidP="00464246">
      <w:pPr>
        <w:pStyle w:val="Heading1"/>
      </w:pPr>
      <w:r w:rsidRPr="001D5EAA">
        <w:lastRenderedPageBreak/>
        <w:t>Supporting students in their transition fro</w:t>
      </w:r>
      <w:r w:rsidR="004B6655">
        <w:t>m service user to student nurse</w:t>
      </w:r>
    </w:p>
    <w:p w:rsidR="001D5EAA" w:rsidRPr="001D5EAA" w:rsidRDefault="001D5EAA" w:rsidP="002B3F3B">
      <w:pPr>
        <w:spacing w:before="120"/>
        <w:rPr>
          <w:lang w:eastAsia="en-GB"/>
        </w:rPr>
      </w:pPr>
      <w:r w:rsidRPr="001D5EAA">
        <w:rPr>
          <w:lang w:eastAsia="en-GB"/>
        </w:rPr>
        <w:t>Kathy Martyn</w:t>
      </w:r>
      <w:r w:rsidRPr="001D5EAA">
        <w:rPr>
          <w:vertAlign w:val="superscript"/>
          <w:lang w:eastAsia="en-GB"/>
        </w:rPr>
        <w:footnoteReference w:id="5"/>
      </w:r>
      <w:r w:rsidRPr="001D5EAA">
        <w:rPr>
          <w:lang w:eastAsia="en-GB"/>
        </w:rPr>
        <w:t xml:space="preserve"> </w:t>
      </w:r>
    </w:p>
    <w:p w:rsidR="001D5EAA" w:rsidRPr="002B3F3B" w:rsidRDefault="001D5EAA" w:rsidP="002B3F3B">
      <w:pPr>
        <w:rPr>
          <w:i/>
          <w:sz w:val="20"/>
          <w:szCs w:val="20"/>
          <w:lang w:eastAsia="en-GB"/>
        </w:rPr>
      </w:pPr>
      <w:r w:rsidRPr="002B3F3B">
        <w:rPr>
          <w:i/>
          <w:sz w:val="20"/>
          <w:szCs w:val="20"/>
          <w:lang w:eastAsia="en-GB"/>
        </w:rPr>
        <w:t>University of Brighton, UK</w:t>
      </w:r>
    </w:p>
    <w:p w:rsidR="001D5EAA" w:rsidRPr="001D5EAA" w:rsidRDefault="001D5EAA" w:rsidP="001D5EAA">
      <w:pPr>
        <w:spacing w:after="200" w:line="276" w:lineRule="auto"/>
        <w:rPr>
          <w:rFonts w:eastAsia="Times New Roman" w:cs="Times New Roman"/>
          <w:sz w:val="22"/>
          <w:szCs w:val="22"/>
          <w:lang w:eastAsia="en-GB"/>
        </w:rPr>
      </w:pP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Psychological distress is common with about one in four people expected to experience the symptoms of mental illness during the course of their lives.  Life events are often associated with the onset of mental illness and the Royal College of Psychiatrists (RCP) report in 2011 suggested that starting university is stressful and can precipitate people developing psychological distress.  It also recognised that a range of different terms were used to describe the mental wellbeing of students and as such, accurate figures on how many students were in need of support were difficult to obtain. However, </w:t>
      </w:r>
      <w:proofErr w:type="spellStart"/>
      <w:r w:rsidRPr="001D5EAA">
        <w:rPr>
          <w:rFonts w:eastAsia="Times New Roman" w:cs="Times New Roman"/>
          <w:szCs w:val="24"/>
          <w:lang w:eastAsia="en-GB"/>
        </w:rPr>
        <w:t>Bewick</w:t>
      </w:r>
      <w:proofErr w:type="spellEnd"/>
      <w:r w:rsidRPr="001D5EAA">
        <w:rPr>
          <w:rFonts w:eastAsia="Times New Roman" w:cs="Times New Roman"/>
          <w:szCs w:val="24"/>
          <w:lang w:eastAsia="en-GB"/>
        </w:rPr>
        <w:t xml:space="preserve"> </w:t>
      </w:r>
      <w:r w:rsidRPr="001D5EAA">
        <w:rPr>
          <w:rFonts w:eastAsia="Times New Roman" w:cs="Times New Roman"/>
          <w:i/>
          <w:szCs w:val="24"/>
          <w:lang w:eastAsia="en-GB"/>
        </w:rPr>
        <w:t>et al</w:t>
      </w:r>
      <w:r w:rsidRPr="001D5EAA">
        <w:rPr>
          <w:rFonts w:eastAsia="Times New Roman" w:cs="Times New Roman"/>
          <w:szCs w:val="24"/>
          <w:lang w:eastAsia="en-GB"/>
        </w:rPr>
        <w:t>. (2008), in an internet-based survey, found that 29</w:t>
      </w:r>
      <w:r w:rsidR="00EE71D3" w:rsidRPr="001D5EAA">
        <w:rPr>
          <w:rFonts w:eastAsia="Times New Roman" w:cs="Times New Roman"/>
          <w:szCs w:val="24"/>
          <w:lang w:eastAsia="en-GB"/>
        </w:rPr>
        <w:t>% of</w:t>
      </w:r>
      <w:r w:rsidRPr="001D5EAA">
        <w:rPr>
          <w:rFonts w:eastAsia="Times New Roman" w:cs="Times New Roman"/>
          <w:szCs w:val="24"/>
          <w:lang w:eastAsia="en-GB"/>
        </w:rPr>
        <w:t xml:space="preserve"> students within four universities described clinical levels of psychological distress.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Since 2000, nurse education has been based universally within higher education (HE) and students studying to become mental health (MH) nurses can be faced with a unique set of circumstances, which further challenge their resilience to maintain their mental wellbeing.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In the recruitment process to become a MH nurse, it is not uncommon to explore an individual’s understanding of mental health and mental illness and the delivery of mental health services.  Having insight and some understanding of mental illness is considered to be a positive attribute when recruiting students for a MH nursing course. Gaining insight into mental health and mental health services is normally due to either a combination of, or one of three reasons:</w:t>
      </w:r>
    </w:p>
    <w:p w:rsidR="001D5EAA" w:rsidRPr="001D5EAA" w:rsidRDefault="001D5EAA" w:rsidP="001D5EAA">
      <w:pPr>
        <w:numPr>
          <w:ilvl w:val="0"/>
          <w:numId w:val="9"/>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Experience of working in a mental health setting</w:t>
      </w:r>
    </w:p>
    <w:p w:rsidR="001D5EAA" w:rsidRPr="001D5EAA" w:rsidRDefault="001D5EAA" w:rsidP="001D5EAA">
      <w:pPr>
        <w:numPr>
          <w:ilvl w:val="0"/>
          <w:numId w:val="9"/>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Having  friend or family member who is in receipt of mental health services</w:t>
      </w:r>
    </w:p>
    <w:p w:rsidR="001D5EAA" w:rsidRPr="001D5EAA" w:rsidRDefault="001D5EAA" w:rsidP="001D5EAA">
      <w:pPr>
        <w:numPr>
          <w:ilvl w:val="0"/>
          <w:numId w:val="9"/>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Having personal experience of mental illness or being in receipt of mental health services</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Although there are no figures available, anecdotal reports from one university suggest that in any cohort of MH nursing students as many as 50% of the students will have  personal experience of depression, anxiety or other mental illnesses, which have previously required support or in-patient care from mental health services.  In some cohorts, this figure may be even higher.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At the University of Brighton, three students kept a diary account of their time studying to become MH nurses and in doing so revealed key periods when their mental well-being was challenged and the support that enabled them to continue to complete the course and register as nurses was considered.  This paper will discuss these challenges and the support that was beneficial during the first few weeks of a course in student MH nursing and make recommendations for the future.</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lastRenderedPageBreak/>
        <w:t xml:space="preserve">The first key period is in the lead time prior to starting a course, when each of the students reported a reduction in their existing support as they, and where applicable, their MH service providers,  reported  that they were doing well, as they had obtained a place to student MH nursing at university. They had successfully completed the application process and two students had embarked or maintained a period of employment within MH services as care workers.  They were all able to articulate how they would cope with the demands of a course.  Believing </w:t>
      </w:r>
      <w:proofErr w:type="gramStart"/>
      <w:r w:rsidRPr="001D5EAA">
        <w:rPr>
          <w:rFonts w:eastAsia="Times New Roman" w:cs="Times New Roman"/>
          <w:szCs w:val="24"/>
          <w:lang w:eastAsia="en-GB"/>
        </w:rPr>
        <w:t>themselves</w:t>
      </w:r>
      <w:proofErr w:type="gramEnd"/>
      <w:r w:rsidRPr="001D5EAA">
        <w:rPr>
          <w:rFonts w:eastAsia="Times New Roman" w:cs="Times New Roman"/>
          <w:szCs w:val="24"/>
          <w:lang w:eastAsia="en-GB"/>
        </w:rPr>
        <w:t xml:space="preserve"> to be well and resilient was important for the three students and gaining a place on a course confirmed their wellness.  All three of the students talked about looking forward to being “just like any other student”, with one considering the course to be a “new, fresh start”.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Each of the students had reduced their contact with MH services and two had decided to stop their medication, as they felt so well and able to cope.   As a consequence, none of the students had considered that they would need support from mental health services within the university and delayed contacting university services to see if there was support available or if they were entitled to the Disabled Students’ Allowances (DSAs).  This reduction in support and their perception that they would be able to cope, occurred at the very point in time when they were making a major life change.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Starting university is considered to be stressful, as many students will leave home, leave friends, move to a new location, have less money and have to manage attending university, keeping up with their work and for many gain part-time employment, plus managing their own finances and other practical things for the first time.  It is not uncommon for any student to feel isolated and to experience home sickness during the first weeks of an academic year (RCP, 2011).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The three students all described how excited they initially felt and how they looked forward to starting the course, but how during the first weeks of the course they became overwhelmed by the enormity of the decisions they had made.  They described how they attempted to be ”super students”,  always being on time, making sure they had everything and contributing to all the educational activities, whilst simultaneously being fearful that somebody might discover their history and they would be asked to leave.</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Support during this transition into a university can be limited as, in the case of these three students, they withdrew from their existing support network and delayed contacting support within the university. This can be made more complex if students move locations, as re-engaging with local MH services often requires transfer of information from one NHS Trust to another and accessing local services is very dependent on the local service provision. Whilst universities should not be the primary source of MH care and compensate for what seems to be a shortfall in NHS provision (</w:t>
      </w:r>
      <w:proofErr w:type="spellStart"/>
      <w:r w:rsidRPr="001D5EAA">
        <w:rPr>
          <w:rFonts w:eastAsia="Times New Roman" w:cs="Times New Roman"/>
          <w:szCs w:val="24"/>
          <w:lang w:eastAsia="en-GB"/>
        </w:rPr>
        <w:t>Cowley</w:t>
      </w:r>
      <w:proofErr w:type="spellEnd"/>
      <w:r w:rsidRPr="001D5EAA">
        <w:rPr>
          <w:rFonts w:eastAsia="Times New Roman" w:cs="Times New Roman"/>
          <w:szCs w:val="24"/>
          <w:lang w:eastAsia="en-GB"/>
        </w:rPr>
        <w:t xml:space="preserve">, 2007) , the Working Group for the Promotion of Mental Wellbeing in Higher Education reported a significant increase in the demand for university based  counselling services over the previous 5 years (Grant, 2011).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lastRenderedPageBreak/>
        <w:t>These students were able to access the support of the Disability Liaison Tutor, based within their school, and therefore had the opportunity to talk about their mental wellbeing and strategies for maintaining their health.  The three students valued this opportunity to express how they were feeling, without being judged by their previous history.  They valued the space to talk where they could express their concerns, without fearing that their disclosure would jeopardise their position on the course. This was made even more important as they still had to be cleared ‘fit’ by the Occupational Health Service before they could engage in clinical practice.  The occupational health clearance occurs after the course commences, but is essential as it confers their fitness to practice.</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At the University of Brighton, the significance of identifying vulnerable students early in their educational career has led to the creation of student support and guidance tutors based within the different schools.  Plus, in the School of Health Sciences, there is a Disability Liaison Tutor with a specific remit for developing the support of students studying professional courses. Formal mental wellbeing support from university based student services begins once a student has commenced their course. This support is often delayed, as students are either unwilling or unaware that having a chronic health condition, such as mental illness, entitles them to access additional support through student services and DSAs.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The Disability Liaison Tutor has the ability to contact prospective students in advance of the course start date, prior to commencing or completing the process for formal support through the university.   In this way students, who have disclosed a previous episode of mental illness during the application process are contacted prior to starting the course and all students are given the opportunity to talk about their mental wellbeing during the first weeks of the program.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The second key area that emerged from the students’ accounts of these first few weeks was the impact </w:t>
      </w:r>
      <w:r w:rsidR="00EE71D3" w:rsidRPr="001D5EAA">
        <w:rPr>
          <w:rFonts w:eastAsia="Times New Roman" w:cs="Times New Roman"/>
          <w:szCs w:val="24"/>
          <w:lang w:eastAsia="en-GB"/>
        </w:rPr>
        <w:t>of being</w:t>
      </w:r>
      <w:r w:rsidRPr="001D5EAA">
        <w:rPr>
          <w:rFonts w:eastAsia="Times New Roman" w:cs="Times New Roman"/>
          <w:szCs w:val="24"/>
          <w:lang w:eastAsia="en-GB"/>
        </w:rPr>
        <w:t xml:space="preserve"> a student studying MH </w:t>
      </w:r>
      <w:proofErr w:type="gramStart"/>
      <w:r w:rsidRPr="001D5EAA">
        <w:rPr>
          <w:rFonts w:eastAsia="Times New Roman" w:cs="Times New Roman"/>
          <w:szCs w:val="24"/>
          <w:lang w:eastAsia="en-GB"/>
        </w:rPr>
        <w:t>nursing  and</w:t>
      </w:r>
      <w:proofErr w:type="gramEnd"/>
      <w:r w:rsidRPr="001D5EAA">
        <w:rPr>
          <w:rFonts w:eastAsia="Times New Roman" w:cs="Times New Roman"/>
          <w:szCs w:val="24"/>
          <w:lang w:eastAsia="en-GB"/>
        </w:rPr>
        <w:t xml:space="preserve"> hearing the views of their peers, and, in some instances, lecturers, about nursing and MH nursing in particular. In addition, nursing students spend 50% of their time in clinical practice, where students engage with clients and participate in therapeutic activities. Meeting others who may have had a similar life story as themselves and working alongside registered nurses, who may themselves be feeling distressed and pressured, was described by the students as “challenging”.  One student described how she was familiar with being an in-patient and how anxious she became when entering the staff room and listening to the staff ‘offload’ to one another.</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Each of the students had started the course with an enthusiasm about studying MH nursing, which had arisen from their personal experiences and they described either wanting to be like a MH nurse, who had been significant in their care and recovery; or the desire to improve the service to patients due to a negative experience they had had, or </w:t>
      </w:r>
      <w:proofErr w:type="gramStart"/>
      <w:r w:rsidRPr="001D5EAA">
        <w:rPr>
          <w:rFonts w:eastAsia="Times New Roman" w:cs="Times New Roman"/>
          <w:szCs w:val="24"/>
          <w:lang w:eastAsia="en-GB"/>
        </w:rPr>
        <w:t>that  a</w:t>
      </w:r>
      <w:proofErr w:type="gramEnd"/>
      <w:r w:rsidRPr="001D5EAA">
        <w:rPr>
          <w:rFonts w:eastAsia="Times New Roman" w:cs="Times New Roman"/>
          <w:szCs w:val="24"/>
          <w:lang w:eastAsia="en-GB"/>
        </w:rPr>
        <w:t xml:space="preserve"> close family member or friend had had.  One student had experienced the stigma associated with being diagnosed as having a mental illness and they all considered that mental illness was perceived more negatively by society than physical illness. Stigma associated with a mental illness is not uncommon and staff working in mental health services can also experience </w:t>
      </w:r>
      <w:r w:rsidRPr="001D5EAA">
        <w:rPr>
          <w:rFonts w:eastAsia="Times New Roman" w:cs="Times New Roman"/>
          <w:szCs w:val="24"/>
          <w:lang w:eastAsia="en-GB"/>
        </w:rPr>
        <w:lastRenderedPageBreak/>
        <w:t xml:space="preserve">secondary stigma by association i.e. for these students hearing peers and some lecturers portray mental illness in a negative light and also hearing how hard nursing is, with long shift patterns, night duty, studying a course which combines academic study with clinical work, created tension and conflict.  This conflict was further exacerbated as they learned about the legal framework associated with being a professional and the importance in meeting key targets for attendance and attainment in order to become a Registered Nurse.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For each of these students, the fragility of their resilience, when faced with the enormity of the </w:t>
      </w:r>
      <w:r w:rsidR="00EE71D3" w:rsidRPr="001D5EAA">
        <w:rPr>
          <w:rFonts w:eastAsia="Times New Roman" w:cs="Times New Roman"/>
          <w:szCs w:val="24"/>
          <w:lang w:eastAsia="en-GB"/>
        </w:rPr>
        <w:t>course emerged</w:t>
      </w:r>
      <w:r w:rsidRPr="001D5EAA">
        <w:rPr>
          <w:rFonts w:eastAsia="Times New Roman" w:cs="Times New Roman"/>
          <w:szCs w:val="24"/>
          <w:lang w:eastAsia="en-GB"/>
        </w:rPr>
        <w:t xml:space="preserve"> and their coping </w:t>
      </w:r>
      <w:proofErr w:type="gramStart"/>
      <w:r w:rsidRPr="001D5EAA">
        <w:rPr>
          <w:rFonts w:eastAsia="Times New Roman" w:cs="Times New Roman"/>
          <w:szCs w:val="24"/>
          <w:lang w:eastAsia="en-GB"/>
        </w:rPr>
        <w:t>strategy,</w:t>
      </w:r>
      <w:proofErr w:type="gramEnd"/>
      <w:r w:rsidRPr="001D5EAA">
        <w:rPr>
          <w:rFonts w:eastAsia="Times New Roman" w:cs="Times New Roman"/>
          <w:szCs w:val="24"/>
          <w:lang w:eastAsia="en-GB"/>
        </w:rPr>
        <w:t xml:space="preserve"> was to avoid seeking any support, hiding from any aspect of the experience that would identify themselves as having a mental illness, or having had contact with mental health services in the past. As a consequence, they reported how tired and exhausted they began to feel within weeks of commencing the course and how their strategies for maintaining their mental wellbeing began to crumble. They reported an increase in alcohol use and the re-emergence of negative thoughts and behaviours as their mental wellbeing lessened.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Identifying students who are beginning to struggle early in a course is important and despite the presence of personal tutors, student support and guidance tutors and the availability of robust student services, each of these students found it hard to seek support. Not wanting to be seen to be failing at an early stage and being fearful that disclosure would mean they would have to leave the course became a major hurdle for them to overcome.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However, at the University of Brighton this was overcome by the development of a series of drop-in sessions in the evenings, inviting any student to attend with the reassurance that confidentiality, </w:t>
      </w:r>
      <w:r w:rsidR="00EE71D3" w:rsidRPr="001D5EAA">
        <w:rPr>
          <w:rFonts w:eastAsia="Times New Roman" w:cs="Times New Roman"/>
          <w:szCs w:val="24"/>
          <w:lang w:eastAsia="en-GB"/>
        </w:rPr>
        <w:t>within specified parameters, would</w:t>
      </w:r>
      <w:r w:rsidRPr="001D5EAA">
        <w:rPr>
          <w:rFonts w:eastAsia="Times New Roman" w:cs="Times New Roman"/>
          <w:szCs w:val="24"/>
          <w:lang w:eastAsia="en-GB"/>
        </w:rPr>
        <w:t xml:space="preserve"> be maintained.  This created a safe space where the students felt able to talk and share their concerns and from this they could be signposted to specific support, through named people within student services and encouraged to register or make contact with their general practitioner.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For these students, this personal approach made the daunting task of contacting student services and re-engaging with formal support easier.  They were reassured that sharing their concerns would not be seen as a failure and that confidential support was available, which need not automatically impact on their position as a student studying to become a MH nurse.   Reassuring the students that disclosure would be confidential and gaining agreement as to what information could be shared, but that, in the absence of compelling reasons, it would not lead to the student immediately being requested to leave the course, was important. During the discussion, the students were encouraged to speak with their personal tutors and given simple advice about keeping healthy, not getting too tired and how to access informal support in the local area. Where tiredness was an issue, negotiation with the course team and clinical practice supervisor enabled the creation of some flexibility with creative use of independent study time. All students had independent study time that was allocated for specific weeks and by ‘banking‘ this time, the students were able to use study days more  effectively to enable them to adjust to the work required and to balance </w:t>
      </w:r>
      <w:r w:rsidRPr="001D5EAA">
        <w:rPr>
          <w:rFonts w:eastAsia="Times New Roman" w:cs="Times New Roman"/>
          <w:szCs w:val="24"/>
          <w:lang w:eastAsia="en-GB"/>
        </w:rPr>
        <w:lastRenderedPageBreak/>
        <w:t xml:space="preserve">their work/study life. These course-based adjustments complemented the provision of mentoring support through student services and funded by their DSAs.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The experience of these students and of others within the Faculty of Health and Social Sciences has identified an area where support is required.  We have valued the contribution that students, with a wide range of health experiences, have had on our course development and in the delivery of person centred care. We also recognised the impact the transition into university has on students, in particular students who have experienced mental illness, and the unique set of challenges that present to students studying to become MH nurses.</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We are developing a specific support package for students with a history of mental illness that will begin before they start their course, with a series of workshops and peer support sessions that will continue until the end of the first semester.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During this workshop our aims are to:</w:t>
      </w:r>
    </w:p>
    <w:p w:rsidR="001D5EAA" w:rsidRPr="001D5EAA" w:rsidRDefault="001D5EAA" w:rsidP="001D5EAA">
      <w:pPr>
        <w:numPr>
          <w:ilvl w:val="0"/>
          <w:numId w:val="10"/>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Enhance peer support within the course</w:t>
      </w:r>
    </w:p>
    <w:p w:rsidR="001D5EAA" w:rsidRPr="001D5EAA" w:rsidRDefault="001D5EAA" w:rsidP="001D5EAA">
      <w:pPr>
        <w:numPr>
          <w:ilvl w:val="0"/>
          <w:numId w:val="10"/>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 xml:space="preserve">Create an openness that will enable students to ‘know’  who is available for support and how they can access this support </w:t>
      </w:r>
    </w:p>
    <w:p w:rsidR="001D5EAA" w:rsidRPr="001D5EAA" w:rsidRDefault="001D5EAA" w:rsidP="001D5EAA">
      <w:pPr>
        <w:numPr>
          <w:ilvl w:val="0"/>
          <w:numId w:val="10"/>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Create a space for students to simply talk about how they are managing as student nurses and to explore the tensions and  conflicts associated with studying MH whilst simultaneously being in receipt of MH services</w:t>
      </w:r>
    </w:p>
    <w:p w:rsidR="001D5EAA" w:rsidRPr="001D5EAA" w:rsidRDefault="001D5EAA" w:rsidP="001D5EAA">
      <w:pPr>
        <w:numPr>
          <w:ilvl w:val="0"/>
          <w:numId w:val="10"/>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Encourage the development and maintenance of positive coping strategies that will be robust and supportive during the course</w:t>
      </w:r>
    </w:p>
    <w:p w:rsidR="001D5EAA" w:rsidRPr="001D5EAA" w:rsidRDefault="001D5EAA" w:rsidP="001D5EAA">
      <w:pPr>
        <w:numPr>
          <w:ilvl w:val="0"/>
          <w:numId w:val="10"/>
        </w:numPr>
        <w:spacing w:after="200" w:line="276" w:lineRule="auto"/>
        <w:contextualSpacing/>
        <w:rPr>
          <w:rFonts w:eastAsia="Times New Roman" w:cs="Times New Roman"/>
          <w:szCs w:val="24"/>
          <w:lang w:eastAsia="en-GB"/>
        </w:rPr>
      </w:pPr>
      <w:r w:rsidRPr="001D5EAA">
        <w:rPr>
          <w:rFonts w:eastAsia="Times New Roman" w:cs="Times New Roman"/>
          <w:szCs w:val="24"/>
          <w:lang w:eastAsia="en-GB"/>
        </w:rPr>
        <w:t xml:space="preserve">Identify how flexibility can be built into study programs and clinical placements and managed effectively to ensure students meet course requirements </w:t>
      </w:r>
    </w:p>
    <w:p w:rsidR="001D5EAA" w:rsidRPr="002B3F3B"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These workshops will include input from the MH nursing team, the local service user group, existing students and the Mental Wellbeing Team from the university’s Student Services.  Permission will be gained from the student participants, and the local ethics committee, in order to evaluate the workshop and to make recommendations</w:t>
      </w:r>
      <w:r w:rsidR="002B3F3B">
        <w:rPr>
          <w:rFonts w:eastAsia="Times New Roman" w:cs="Times New Roman"/>
          <w:szCs w:val="24"/>
          <w:lang w:eastAsia="en-GB"/>
        </w:rPr>
        <w:t xml:space="preserve"> for future support provision. </w:t>
      </w:r>
    </w:p>
    <w:p w:rsidR="001D5EAA" w:rsidRPr="001D5EAA" w:rsidRDefault="001D5EAA" w:rsidP="002B3F3B">
      <w:pPr>
        <w:pStyle w:val="Heading2"/>
      </w:pPr>
      <w:r w:rsidRPr="001D5EAA">
        <w:t>References</w:t>
      </w:r>
    </w:p>
    <w:p w:rsidR="001D5EAA" w:rsidRPr="001D5EAA" w:rsidRDefault="001D5EAA" w:rsidP="001D5EAA">
      <w:pPr>
        <w:spacing w:after="200" w:line="276" w:lineRule="auto"/>
        <w:rPr>
          <w:rFonts w:eastAsia="Times New Roman" w:cs="Times New Roman"/>
          <w:szCs w:val="24"/>
          <w:lang w:eastAsia="en-GB"/>
        </w:rPr>
      </w:pPr>
      <w:proofErr w:type="spellStart"/>
      <w:r w:rsidRPr="001D5EAA">
        <w:rPr>
          <w:rFonts w:eastAsia="Times New Roman" w:cs="Times New Roman"/>
          <w:szCs w:val="24"/>
          <w:lang w:eastAsia="en-GB"/>
        </w:rPr>
        <w:t>Bewick</w:t>
      </w:r>
      <w:proofErr w:type="spellEnd"/>
      <w:r w:rsidRPr="001D5EAA">
        <w:rPr>
          <w:rFonts w:eastAsia="Times New Roman" w:cs="Times New Roman"/>
          <w:szCs w:val="24"/>
          <w:lang w:eastAsia="en-GB"/>
        </w:rPr>
        <w:t xml:space="preserve">, B. M., Gill, J., &amp; </w:t>
      </w:r>
      <w:proofErr w:type="spellStart"/>
      <w:r w:rsidRPr="001D5EAA">
        <w:rPr>
          <w:rFonts w:eastAsia="Times New Roman" w:cs="Times New Roman"/>
          <w:szCs w:val="24"/>
          <w:lang w:eastAsia="en-GB"/>
        </w:rPr>
        <w:t>Mulherne</w:t>
      </w:r>
      <w:proofErr w:type="spellEnd"/>
      <w:r w:rsidRPr="001D5EAA">
        <w:rPr>
          <w:rFonts w:eastAsia="Times New Roman" w:cs="Times New Roman"/>
          <w:szCs w:val="24"/>
          <w:lang w:eastAsia="en-GB"/>
        </w:rPr>
        <w:t xml:space="preserve">, B. (2008) Using electronic surveying to assess psychological distress within the UK university student population: a multi-site pilot </w:t>
      </w:r>
      <w:proofErr w:type="gramStart"/>
      <w:r w:rsidRPr="001D5EAA">
        <w:rPr>
          <w:rFonts w:eastAsia="Times New Roman" w:cs="Times New Roman"/>
          <w:szCs w:val="24"/>
          <w:lang w:eastAsia="en-GB"/>
        </w:rPr>
        <w:t>investigation .</w:t>
      </w:r>
      <w:proofErr w:type="gramEnd"/>
      <w:r w:rsidRPr="001D5EAA">
        <w:rPr>
          <w:rFonts w:eastAsia="Times New Roman" w:cs="Times New Roman"/>
          <w:szCs w:val="24"/>
          <w:lang w:eastAsia="en-GB"/>
        </w:rPr>
        <w:t xml:space="preserve"> </w:t>
      </w:r>
      <w:proofErr w:type="gramStart"/>
      <w:r w:rsidRPr="001D5EAA">
        <w:rPr>
          <w:rFonts w:eastAsia="Times New Roman" w:cs="Times New Roman"/>
          <w:i/>
          <w:szCs w:val="24"/>
          <w:lang w:eastAsia="en-GB"/>
        </w:rPr>
        <w:t>E-journal of Applied Psychology</w:t>
      </w:r>
      <w:r w:rsidRPr="001D5EAA">
        <w:rPr>
          <w:rFonts w:eastAsia="Times New Roman" w:cs="Times New Roman"/>
          <w:szCs w:val="24"/>
          <w:lang w:eastAsia="en-GB"/>
        </w:rPr>
        <w:t>, 4, pp. 1 - 5.</w:t>
      </w:r>
      <w:proofErr w:type="gramEnd"/>
    </w:p>
    <w:p w:rsidR="001D5EAA" w:rsidRPr="001D5EAA" w:rsidRDefault="001D5EAA" w:rsidP="001D5EAA">
      <w:pPr>
        <w:spacing w:after="200" w:line="276" w:lineRule="auto"/>
        <w:rPr>
          <w:rFonts w:eastAsia="Times New Roman" w:cs="Times New Roman"/>
          <w:szCs w:val="24"/>
          <w:lang w:eastAsia="en-GB"/>
        </w:rPr>
      </w:pPr>
      <w:proofErr w:type="spellStart"/>
      <w:r w:rsidRPr="001D5EAA">
        <w:rPr>
          <w:rFonts w:eastAsia="Times New Roman" w:cs="Times New Roman"/>
          <w:szCs w:val="24"/>
          <w:lang w:eastAsia="en-GB"/>
        </w:rPr>
        <w:t>Cowley</w:t>
      </w:r>
      <w:proofErr w:type="spellEnd"/>
      <w:r w:rsidRPr="001D5EAA">
        <w:rPr>
          <w:rFonts w:eastAsia="Times New Roman" w:cs="Times New Roman"/>
          <w:szCs w:val="24"/>
          <w:lang w:eastAsia="en-GB"/>
        </w:rPr>
        <w:t xml:space="preserve">, J. (2007) Stepped care: the Cardiff Model.  </w:t>
      </w:r>
      <w:proofErr w:type="gramStart"/>
      <w:r w:rsidRPr="001D5EAA">
        <w:rPr>
          <w:rFonts w:eastAsia="Times New Roman" w:cs="Times New Roman"/>
          <w:i/>
          <w:szCs w:val="24"/>
          <w:lang w:eastAsia="en-GB"/>
        </w:rPr>
        <w:t>Association for University and College Counselling Journal</w:t>
      </w:r>
      <w:r w:rsidRPr="001D5EAA">
        <w:rPr>
          <w:rFonts w:eastAsia="Times New Roman" w:cs="Times New Roman"/>
          <w:szCs w:val="24"/>
          <w:lang w:eastAsia="en-GB"/>
        </w:rPr>
        <w:t>, December, pp. 2 - 5.</w:t>
      </w:r>
      <w:proofErr w:type="gramEnd"/>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Grant, A. (2011) </w:t>
      </w:r>
      <w:r w:rsidRPr="001D5EAA">
        <w:rPr>
          <w:rFonts w:eastAsia="Times New Roman" w:cs="Times New Roman"/>
          <w:i/>
          <w:szCs w:val="24"/>
          <w:lang w:eastAsia="en-GB"/>
        </w:rPr>
        <w:t>The Growth and Development of Mental health Provision in UK Higher Education Institutions.</w:t>
      </w:r>
      <w:r w:rsidRPr="001D5EAA">
        <w:rPr>
          <w:rFonts w:eastAsia="Times New Roman" w:cs="Times New Roman"/>
          <w:szCs w:val="24"/>
          <w:lang w:eastAsia="en-GB"/>
        </w:rPr>
        <w:t xml:space="preserve"> </w:t>
      </w:r>
      <w:proofErr w:type="gramStart"/>
      <w:r w:rsidRPr="001D5EAA">
        <w:rPr>
          <w:rFonts w:eastAsia="Times New Roman" w:cs="Times New Roman"/>
          <w:szCs w:val="24"/>
          <w:lang w:eastAsia="en-GB"/>
        </w:rPr>
        <w:t>Universities UK/Guild HE Working Group for the Promotion of Mental Wellbeing in Higher Education.</w:t>
      </w:r>
      <w:proofErr w:type="gramEnd"/>
      <w:r w:rsidRPr="001D5EAA">
        <w:rPr>
          <w:rFonts w:eastAsia="Times New Roman" w:cs="Times New Roman"/>
          <w:szCs w:val="24"/>
          <w:lang w:eastAsia="en-GB"/>
        </w:rPr>
        <w:t xml:space="preserve">  London, UUK. </w:t>
      </w:r>
    </w:p>
    <w:p w:rsidR="001D5EAA" w:rsidRPr="001D5EAA" w:rsidRDefault="001D5EAA" w:rsidP="001D5EAA">
      <w:pPr>
        <w:spacing w:after="200" w:line="276" w:lineRule="auto"/>
        <w:rPr>
          <w:rFonts w:eastAsia="Times New Roman" w:cs="Times New Roman"/>
          <w:szCs w:val="24"/>
          <w:lang w:eastAsia="en-GB"/>
        </w:rPr>
      </w:pPr>
      <w:r w:rsidRPr="001D5EAA">
        <w:rPr>
          <w:rFonts w:eastAsia="Times New Roman" w:cs="Times New Roman"/>
          <w:szCs w:val="24"/>
          <w:lang w:eastAsia="en-GB"/>
        </w:rPr>
        <w:t xml:space="preserve">RCP (2011) </w:t>
      </w:r>
      <w:proofErr w:type="gramStart"/>
      <w:r w:rsidRPr="001D5EAA">
        <w:rPr>
          <w:rFonts w:eastAsia="Times New Roman" w:cs="Times New Roman"/>
          <w:i/>
          <w:szCs w:val="24"/>
          <w:lang w:eastAsia="en-GB"/>
        </w:rPr>
        <w:t>Mental</w:t>
      </w:r>
      <w:proofErr w:type="gramEnd"/>
      <w:r w:rsidRPr="001D5EAA">
        <w:rPr>
          <w:rFonts w:eastAsia="Times New Roman" w:cs="Times New Roman"/>
          <w:i/>
          <w:szCs w:val="24"/>
          <w:lang w:eastAsia="en-GB"/>
        </w:rPr>
        <w:t xml:space="preserve"> health of students in higher education</w:t>
      </w:r>
      <w:r w:rsidRPr="001D5EAA">
        <w:rPr>
          <w:rFonts w:eastAsia="Times New Roman" w:cs="Times New Roman"/>
          <w:szCs w:val="24"/>
          <w:lang w:eastAsia="en-GB"/>
        </w:rPr>
        <w:t xml:space="preserve">. </w:t>
      </w:r>
      <w:proofErr w:type="gramStart"/>
      <w:r w:rsidRPr="001D5EAA">
        <w:rPr>
          <w:rFonts w:eastAsia="Times New Roman" w:cs="Times New Roman"/>
          <w:szCs w:val="24"/>
          <w:lang w:eastAsia="en-GB"/>
        </w:rPr>
        <w:t>London, Royal College of Psychiatrists.</w:t>
      </w:r>
      <w:proofErr w:type="gramEnd"/>
    </w:p>
    <w:p w:rsidR="001D5EAA" w:rsidRPr="001D5EAA" w:rsidRDefault="001D5EAA" w:rsidP="00464246">
      <w:pPr>
        <w:pStyle w:val="Heading1"/>
      </w:pPr>
      <w:r w:rsidRPr="001D5EAA">
        <w:lastRenderedPageBreak/>
        <w:t xml:space="preserve">Loughborough University student </w:t>
      </w:r>
      <w:r w:rsidR="00EE71D3" w:rsidRPr="001D5EAA">
        <w:t>internship -</w:t>
      </w:r>
      <w:r w:rsidRPr="001D5EAA">
        <w:t xml:space="preserve"> how the Disability Service is contributing to the university’s employability agenda</w:t>
      </w:r>
    </w:p>
    <w:p w:rsidR="001D5EAA" w:rsidRPr="001D5EAA" w:rsidRDefault="001D5EAA" w:rsidP="002B3F3B">
      <w:pPr>
        <w:spacing w:before="120"/>
        <w:rPr>
          <w:lang w:eastAsia="zh-CN"/>
        </w:rPr>
      </w:pPr>
      <w:r w:rsidRPr="001D5EAA">
        <w:rPr>
          <w:lang w:eastAsia="zh-CN"/>
        </w:rPr>
        <w:t>Sharron</w:t>
      </w:r>
      <w:r w:rsidRPr="001D5EAA">
        <w:rPr>
          <w:b/>
          <w:lang w:eastAsia="zh-CN"/>
        </w:rPr>
        <w:t xml:space="preserve"> </w:t>
      </w:r>
      <w:r w:rsidRPr="001D5EAA">
        <w:rPr>
          <w:lang w:eastAsia="zh-CN"/>
        </w:rPr>
        <w:t>Sturgess</w:t>
      </w:r>
      <w:r w:rsidRPr="001D5EAA">
        <w:rPr>
          <w:vertAlign w:val="superscript"/>
          <w:lang w:eastAsia="zh-CN"/>
        </w:rPr>
        <w:footnoteReference w:id="6"/>
      </w:r>
    </w:p>
    <w:p w:rsidR="002B3F3B" w:rsidRDefault="001D5EAA" w:rsidP="001D5EAA">
      <w:pPr>
        <w:rPr>
          <w:i/>
          <w:sz w:val="20"/>
          <w:szCs w:val="20"/>
          <w:lang w:eastAsia="zh-CN"/>
        </w:rPr>
      </w:pPr>
      <w:r w:rsidRPr="002B3F3B">
        <w:rPr>
          <w:i/>
          <w:sz w:val="20"/>
          <w:szCs w:val="20"/>
          <w:lang w:eastAsia="zh-CN"/>
        </w:rPr>
        <w:t>Loughborough University, UK</w:t>
      </w:r>
    </w:p>
    <w:p w:rsidR="002B3F3B" w:rsidRPr="002B3F3B" w:rsidRDefault="002B3F3B" w:rsidP="001D5EAA">
      <w:pPr>
        <w:rPr>
          <w:i/>
          <w:sz w:val="20"/>
          <w:szCs w:val="20"/>
          <w:lang w:eastAsia="zh-CN"/>
        </w:rPr>
      </w:pPr>
    </w:p>
    <w:p w:rsidR="001D5EAA" w:rsidRPr="001D5EAA" w:rsidRDefault="001D5EAA" w:rsidP="002B3F3B">
      <w:pPr>
        <w:pStyle w:val="Heading2"/>
      </w:pPr>
      <w:r w:rsidRPr="001D5EAA">
        <w:t>Abstract</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For the last 3 years, the Disability Office of this midlands university has recruited a student intern to work within its service.  Furthermore, as a </w:t>
      </w:r>
      <w:r w:rsidRPr="001D5EAA">
        <w:rPr>
          <w:rFonts w:eastAsia="SimSun" w:cs="Arial"/>
          <w:i/>
          <w:szCs w:val="24"/>
          <w:lang w:eastAsia="zh-CN"/>
        </w:rPr>
        <w:t>Two Ticks</w:t>
      </w:r>
      <w:r w:rsidRPr="001D5EAA">
        <w:rPr>
          <w:rFonts w:eastAsia="SimSun" w:cs="Arial"/>
          <w:szCs w:val="24"/>
          <w:lang w:eastAsia="zh-CN"/>
        </w:rPr>
        <w:t xml:space="preserve"> employer, the university has sought to encourage the employment of disabled people and as such, 2 out of the 3 interns have themselves been registered with the Disability Service.</w:t>
      </w:r>
    </w:p>
    <w:p w:rsidR="001D5EAA" w:rsidRPr="001D5EAA" w:rsidRDefault="001D5EAA" w:rsidP="001D5EAA">
      <w:pPr>
        <w:rPr>
          <w:rFonts w:eastAsia="SimSun" w:cs="Arial"/>
          <w:szCs w:val="24"/>
          <w:lang w:eastAsia="zh-CN"/>
        </w:rPr>
      </w:pPr>
      <w:r w:rsidRPr="001D5EAA">
        <w:rPr>
          <w:rFonts w:eastAsia="SimSun" w:cs="Arial"/>
          <w:szCs w:val="24"/>
          <w:lang w:eastAsia="zh-CN"/>
        </w:rPr>
        <w:t>Based on a workshop given at the NADP national conference in June 2013,  this article sets out how the service came to recruit an intern, describes their role, explores how this scheme is mutually beneficial to the student and the university and, from discussions held during the workshop, examines issues around employing students within university support services.</w:t>
      </w:r>
    </w:p>
    <w:p w:rsidR="001D5EAA" w:rsidRPr="001D5EAA" w:rsidRDefault="001D5EAA" w:rsidP="001D5EAA">
      <w:pPr>
        <w:rPr>
          <w:rFonts w:eastAsia="SimSun" w:cs="Arial"/>
          <w:szCs w:val="24"/>
          <w:lang w:eastAsia="zh-CN"/>
        </w:rPr>
      </w:pPr>
    </w:p>
    <w:p w:rsidR="001D5EAA" w:rsidRPr="002B3F3B" w:rsidRDefault="001D5EAA" w:rsidP="002B3F3B">
      <w:pPr>
        <w:pStyle w:val="Heading2"/>
      </w:pPr>
      <w:r w:rsidRPr="002B3F3B">
        <w:t>Introduction</w:t>
      </w:r>
    </w:p>
    <w:p w:rsidR="001D5EAA" w:rsidRPr="001D5EAA" w:rsidRDefault="001D5EAA" w:rsidP="001D5EAA">
      <w:pPr>
        <w:autoSpaceDE w:val="0"/>
        <w:autoSpaceDN w:val="0"/>
        <w:adjustRightInd w:val="0"/>
        <w:rPr>
          <w:rFonts w:eastAsia="SimSun" w:cs="Arial"/>
          <w:szCs w:val="24"/>
          <w:lang w:eastAsia="zh-CN"/>
        </w:rPr>
      </w:pPr>
      <w:r w:rsidRPr="001D5EAA">
        <w:rPr>
          <w:rFonts w:eastAsia="SimSun" w:cs="Arial"/>
          <w:szCs w:val="24"/>
          <w:lang w:eastAsia="zh-CN"/>
        </w:rPr>
        <w:t>As higher education (HE) develops, institutions have come to adapt to changes in the sector by striving to make the courses they offer more relevant to students.  As concerns about the effectiveness of increasingly expensive degrees to prepare for employment grow, one way to address this is to enhance the employability aspects of obtaining degrees with work experience, placements, and internships (</w:t>
      </w:r>
      <w:proofErr w:type="spellStart"/>
      <w:r w:rsidRPr="001D5EAA">
        <w:rPr>
          <w:rFonts w:eastAsia="SimSun" w:cs="Arial"/>
          <w:szCs w:val="24"/>
          <w:lang w:eastAsia="zh-CN"/>
        </w:rPr>
        <w:t>Gault</w:t>
      </w:r>
      <w:proofErr w:type="spellEnd"/>
      <w:r w:rsidRPr="001D5EAA">
        <w:rPr>
          <w:rFonts w:eastAsia="SimSun" w:cs="Arial"/>
          <w:szCs w:val="24"/>
          <w:lang w:eastAsia="zh-CN"/>
        </w:rPr>
        <w:t xml:space="preserve">, Leach &amp; </w:t>
      </w:r>
      <w:proofErr w:type="spellStart"/>
      <w:r w:rsidRPr="001D5EAA">
        <w:rPr>
          <w:rFonts w:eastAsia="SimSun" w:cs="Arial"/>
          <w:szCs w:val="24"/>
          <w:lang w:eastAsia="zh-CN"/>
        </w:rPr>
        <w:t>Duey</w:t>
      </w:r>
      <w:proofErr w:type="spellEnd"/>
      <w:r w:rsidR="00E17ACB" w:rsidRPr="001D5EAA">
        <w:rPr>
          <w:rFonts w:eastAsia="SimSun" w:cs="Arial"/>
          <w:szCs w:val="24"/>
          <w:lang w:eastAsia="zh-CN"/>
        </w:rPr>
        <w:t>, 2010</w:t>
      </w:r>
      <w:r w:rsidRPr="001D5EAA">
        <w:rPr>
          <w:rFonts w:eastAsia="SimSun" w:cs="Arial"/>
          <w:szCs w:val="24"/>
          <w:lang w:eastAsia="zh-CN"/>
        </w:rPr>
        <w:t>).  As such, many universities have committed to offering their students such opportunities and set out below is how the Disability Service at Loughborough University seeks to contribute to this agenda.</w:t>
      </w:r>
    </w:p>
    <w:p w:rsidR="001D5EAA" w:rsidRPr="001D5EAA" w:rsidRDefault="001D5EAA" w:rsidP="001D5EAA">
      <w:pPr>
        <w:autoSpaceDE w:val="0"/>
        <w:autoSpaceDN w:val="0"/>
        <w:adjustRightInd w:val="0"/>
        <w:rPr>
          <w:rFonts w:eastAsia="SimSun" w:cs="Arial"/>
          <w:szCs w:val="24"/>
          <w:lang w:eastAsia="zh-CN"/>
        </w:rPr>
      </w:pPr>
    </w:p>
    <w:p w:rsidR="001D5EAA" w:rsidRPr="001D5EAA" w:rsidRDefault="001D5EAA" w:rsidP="002B3F3B">
      <w:pPr>
        <w:pStyle w:val="Heading2"/>
      </w:pPr>
      <w:r w:rsidRPr="001D5EAA">
        <w:t>How did we come to offer an internship?</w:t>
      </w:r>
    </w:p>
    <w:p w:rsidR="001D5EAA" w:rsidRPr="001D5EAA" w:rsidRDefault="001D5EAA" w:rsidP="001D5EAA">
      <w:pPr>
        <w:rPr>
          <w:rFonts w:eastAsia="SimSun" w:cs="Arial"/>
          <w:szCs w:val="24"/>
          <w:lang w:eastAsia="zh-CN"/>
        </w:rPr>
      </w:pPr>
      <w:r w:rsidRPr="001D5EAA">
        <w:rPr>
          <w:rFonts w:eastAsia="SimSun" w:cs="Arial"/>
          <w:szCs w:val="24"/>
          <w:lang w:eastAsia="zh-CN"/>
        </w:rPr>
        <w:t>In March 2010, the Disability Office received a letter from a second year psychology student enquiring whether we could offer her a placement within the service.  As part of the psychology degree, she had to undertake a placement year in order to gain a Diploma of Professional Studies (DPS) to enhance her degree.  She was registered with the service with dyslexia (an identification process she had undertaken with us), had been supported through the Disabled Students’ Allowances (DSA) process and was accessing on-going support from our note taking service and a specialist study skills tutor.  She stated that this had made her interested in the work we did and that supporting people was a career option she would like to explore through a relevant placement opportunity.</w:t>
      </w:r>
    </w:p>
    <w:p w:rsidR="001D5EAA" w:rsidRDefault="001D5EAA" w:rsidP="001D5EAA">
      <w:pPr>
        <w:rPr>
          <w:rFonts w:eastAsia="SimSun" w:cs="Arial"/>
          <w:szCs w:val="24"/>
          <w:lang w:eastAsia="zh-CN"/>
        </w:rPr>
      </w:pPr>
      <w:r w:rsidRPr="001D5EAA">
        <w:rPr>
          <w:rFonts w:eastAsia="SimSun" w:cs="Arial"/>
          <w:szCs w:val="24"/>
          <w:lang w:eastAsia="zh-CN"/>
        </w:rPr>
        <w:t>At first we did not feel such a placement would be appropriate, as a student would effectively have access to the records of the hundreds of students we had registered with the service, but on reflection we felt that measures could be put in place to minimise any conflict of interest or data protection issue.  These measures are discussed in more depth later in this article.</w:t>
      </w:r>
    </w:p>
    <w:p w:rsidR="002B3F3B" w:rsidRPr="001D5EAA" w:rsidRDefault="002B3F3B" w:rsidP="001D5EAA">
      <w:pPr>
        <w:rPr>
          <w:rFonts w:eastAsia="SimSun" w:cs="Arial"/>
          <w:szCs w:val="24"/>
          <w:lang w:eastAsia="zh-CN"/>
        </w:rPr>
      </w:pPr>
    </w:p>
    <w:p w:rsidR="001D5EAA" w:rsidRPr="001D5EAA" w:rsidRDefault="001D5EAA" w:rsidP="001D5EAA">
      <w:pPr>
        <w:rPr>
          <w:rFonts w:eastAsia="SimSun" w:cs="Arial"/>
          <w:szCs w:val="24"/>
          <w:lang w:eastAsia="zh-CN"/>
        </w:rPr>
      </w:pPr>
      <w:r w:rsidRPr="001D5EAA">
        <w:rPr>
          <w:rFonts w:eastAsia="SimSun" w:cs="Arial"/>
          <w:szCs w:val="24"/>
          <w:lang w:eastAsia="zh-CN"/>
        </w:rPr>
        <w:lastRenderedPageBreak/>
        <w:t xml:space="preserve">Also, at the same time, the university began to express a wish to enhance the employability skills of its students; placements and work opportunities were seen as one way of doing this.  Alongside this was an increased acknowledgement of the difficulty the recession was creating for those who wanted to undertake a placement but could not find one.   </w:t>
      </w:r>
    </w:p>
    <w:p w:rsidR="001D5EAA" w:rsidRDefault="001D5EAA" w:rsidP="001D5EAA">
      <w:pPr>
        <w:rPr>
          <w:rFonts w:eastAsia="SimSun" w:cs="Arial"/>
          <w:szCs w:val="24"/>
          <w:lang w:eastAsia="zh-CN"/>
        </w:rPr>
      </w:pPr>
      <w:r w:rsidRPr="001D5EAA">
        <w:rPr>
          <w:rFonts w:eastAsia="SimSun" w:cs="Arial"/>
          <w:szCs w:val="24"/>
          <w:lang w:eastAsia="zh-CN"/>
        </w:rPr>
        <w:t>Consequently, in 2010 the Loughborough University Graduate Internship and Student Placement Programme was established to provide opportunities to gain relevant work experience and enhance employability by encouraging academic departments and support services to offer paid work opportunities to students (Loughborough University Careers and Employability Centre, 2010).</w:t>
      </w:r>
    </w:p>
    <w:p w:rsidR="002B3F3B" w:rsidRPr="001D5EAA" w:rsidRDefault="002B3F3B" w:rsidP="001D5EAA">
      <w:pPr>
        <w:rPr>
          <w:rFonts w:eastAsia="SimSun" w:cs="Arial"/>
          <w:szCs w:val="24"/>
          <w:lang w:eastAsia="zh-CN"/>
        </w:rPr>
      </w:pPr>
    </w:p>
    <w:p w:rsidR="001D5EAA" w:rsidRDefault="001D5EAA" w:rsidP="001D5EAA">
      <w:pPr>
        <w:rPr>
          <w:rFonts w:eastAsia="SimSun" w:cs="Arial"/>
          <w:szCs w:val="24"/>
          <w:lang w:eastAsia="zh-CN"/>
        </w:rPr>
      </w:pPr>
      <w:r w:rsidRPr="001D5EAA">
        <w:rPr>
          <w:rFonts w:eastAsia="SimSun" w:cs="Arial"/>
          <w:szCs w:val="24"/>
          <w:lang w:eastAsia="zh-CN"/>
        </w:rPr>
        <w:t xml:space="preserve">We decided to go ahead and trial a placement student and in June 2010 we received approval from the university to recruit an intern.  However, we were unsuccessful in a bid for a university bursary to cover a salary, so we had to make the post self-funding.  This was achieved by saving money on temporary staff, </w:t>
      </w:r>
      <w:proofErr w:type="gramStart"/>
      <w:r w:rsidRPr="001D5EAA">
        <w:rPr>
          <w:rFonts w:eastAsia="SimSun" w:cs="Arial"/>
          <w:szCs w:val="24"/>
          <w:lang w:eastAsia="zh-CN"/>
        </w:rPr>
        <w:t>whom</w:t>
      </w:r>
      <w:proofErr w:type="gramEnd"/>
      <w:r w:rsidRPr="001D5EAA">
        <w:rPr>
          <w:rFonts w:eastAsia="SimSun" w:cs="Arial"/>
          <w:szCs w:val="24"/>
          <w:lang w:eastAsia="zh-CN"/>
        </w:rPr>
        <w:t xml:space="preserve"> we had employed at busy times of the year for administrative tasks and from income generated elsewhere in the support services of the university.  In September 2010, the psychology student became our first intern, commencing a full-time 45 week placement and work towards her DPS.</w:t>
      </w:r>
    </w:p>
    <w:p w:rsidR="002B3F3B" w:rsidRPr="001D5EAA" w:rsidRDefault="002B3F3B" w:rsidP="001D5EAA">
      <w:pPr>
        <w:rPr>
          <w:rFonts w:eastAsia="SimSun" w:cs="Arial"/>
          <w:szCs w:val="24"/>
          <w:lang w:eastAsia="zh-CN"/>
        </w:rPr>
      </w:pPr>
    </w:p>
    <w:p w:rsidR="001D5EAA" w:rsidRPr="002B3F3B" w:rsidRDefault="001D5EAA" w:rsidP="002B3F3B">
      <w:pPr>
        <w:rPr>
          <w:rFonts w:eastAsia="SimSun" w:cs="Arial"/>
          <w:szCs w:val="24"/>
          <w:lang w:eastAsia="zh-CN"/>
        </w:rPr>
      </w:pPr>
      <w:r w:rsidRPr="001D5EAA">
        <w:rPr>
          <w:rFonts w:eastAsia="SimSun" w:cs="Arial"/>
          <w:szCs w:val="24"/>
          <w:lang w:eastAsia="zh-CN"/>
        </w:rPr>
        <w:t>In March 2011, through staff and student feedback</w:t>
      </w:r>
      <w:r w:rsidR="00E17ACB">
        <w:rPr>
          <w:rFonts w:eastAsia="SimSun" w:cs="Arial"/>
          <w:szCs w:val="24"/>
          <w:lang w:eastAsia="zh-CN"/>
        </w:rPr>
        <w:t>,</w:t>
      </w:r>
      <w:r w:rsidRPr="001D5EAA">
        <w:rPr>
          <w:rFonts w:eastAsia="SimSun" w:cs="Arial"/>
          <w:szCs w:val="24"/>
          <w:lang w:eastAsia="zh-CN"/>
        </w:rPr>
        <w:t xml:space="preserve"> we judged that the placement had been a success, so it was decided</w:t>
      </w:r>
      <w:r w:rsidR="002B3F3B">
        <w:rPr>
          <w:rFonts w:eastAsia="SimSun" w:cs="Arial"/>
          <w:szCs w:val="24"/>
          <w:lang w:eastAsia="zh-CN"/>
        </w:rPr>
        <w:t xml:space="preserve"> that we would recruit again.  </w:t>
      </w:r>
      <w:r w:rsidRPr="001D5EAA">
        <w:rPr>
          <w:rFonts w:eastAsia="SimSun" w:cs="Arial"/>
          <w:szCs w:val="24"/>
          <w:lang w:eastAsia="zh-CN"/>
        </w:rPr>
        <w:t>A formal job description and grading for the post was already in place, but this time we undertook the university’s established recruitment process by advertising the post, interviewing prospective interns, and requesting 2 references and a DBS check of the successful candidate.  It was deemed important to follow a formal recruitment process as those potential interns who lacked the skills and experience we were looking for would be de-selected, leading to a higher likelihood of a successful placement for all concerned (</w:t>
      </w:r>
      <w:proofErr w:type="spellStart"/>
      <w:r w:rsidRPr="001D5EAA">
        <w:rPr>
          <w:rFonts w:eastAsia="SimSun" w:cs="Arial"/>
          <w:szCs w:val="24"/>
          <w:lang w:eastAsia="zh-CN"/>
        </w:rPr>
        <w:t>Shoenfelt</w:t>
      </w:r>
      <w:proofErr w:type="spellEnd"/>
      <w:r w:rsidRPr="001D5EAA">
        <w:rPr>
          <w:rFonts w:eastAsia="SimSun" w:cs="Arial"/>
          <w:szCs w:val="24"/>
          <w:lang w:eastAsia="zh-CN"/>
        </w:rPr>
        <w:t xml:space="preserve">, Stone and </w:t>
      </w:r>
      <w:proofErr w:type="spellStart"/>
      <w:r w:rsidRPr="001D5EAA">
        <w:rPr>
          <w:rFonts w:eastAsia="SimSun" w:cs="Arial"/>
          <w:szCs w:val="24"/>
          <w:lang w:eastAsia="zh-CN"/>
        </w:rPr>
        <w:t>Kottke</w:t>
      </w:r>
      <w:proofErr w:type="spellEnd"/>
      <w:r w:rsidRPr="001D5EAA">
        <w:rPr>
          <w:rFonts w:eastAsia="SimSun" w:cs="Arial"/>
          <w:szCs w:val="24"/>
          <w:lang w:eastAsia="zh-CN"/>
        </w:rPr>
        <w:t xml:space="preserve">, 2013). Our internship is now in its 3rd year and we have just recruited our 4th intern </w:t>
      </w:r>
      <w:r w:rsidR="002B3F3B">
        <w:rPr>
          <w:rFonts w:eastAsia="SimSun" w:cs="Arial"/>
          <w:szCs w:val="24"/>
          <w:lang w:eastAsia="zh-CN"/>
        </w:rPr>
        <w:t xml:space="preserve">for the 2013/14 academic year. </w:t>
      </w:r>
    </w:p>
    <w:p w:rsidR="001D5EAA" w:rsidRPr="001D5EAA" w:rsidRDefault="001D5EAA" w:rsidP="002B3F3B">
      <w:pPr>
        <w:pStyle w:val="Heading2"/>
      </w:pPr>
      <w:r w:rsidRPr="001D5EAA">
        <w:t>What do they do?</w:t>
      </w:r>
    </w:p>
    <w:p w:rsidR="001D5EAA" w:rsidRPr="001D5EAA" w:rsidRDefault="001D5EAA" w:rsidP="001D5EAA">
      <w:pPr>
        <w:rPr>
          <w:rFonts w:eastAsia="SimSun" w:cs="Arial"/>
          <w:szCs w:val="24"/>
          <w:lang w:eastAsia="zh-CN"/>
        </w:rPr>
      </w:pPr>
      <w:r w:rsidRPr="001D5EAA">
        <w:rPr>
          <w:rFonts w:eastAsia="SimSun" w:cs="Arial"/>
          <w:szCs w:val="24"/>
          <w:lang w:eastAsia="zh-CN"/>
        </w:rPr>
        <w:t>Our intern has 3 main responsibilities;</w:t>
      </w:r>
    </w:p>
    <w:p w:rsidR="001D5EAA" w:rsidRPr="001D5EAA" w:rsidRDefault="001D5EAA" w:rsidP="001D5EAA">
      <w:pPr>
        <w:numPr>
          <w:ilvl w:val="0"/>
          <w:numId w:val="11"/>
        </w:numPr>
        <w:contextualSpacing/>
        <w:rPr>
          <w:rFonts w:eastAsia="SimSun" w:cs="Arial"/>
          <w:szCs w:val="24"/>
          <w:lang w:eastAsia="zh-CN"/>
        </w:rPr>
      </w:pPr>
      <w:r w:rsidRPr="001D5EAA">
        <w:rPr>
          <w:rFonts w:eastAsia="SimSun" w:cs="Arial"/>
          <w:szCs w:val="24"/>
          <w:lang w:eastAsia="zh-CN"/>
        </w:rPr>
        <w:t>As a Learning Support Mentor, mainly for students with Asperger’s syndrome</w:t>
      </w:r>
    </w:p>
    <w:p w:rsidR="001D5EAA" w:rsidRPr="001D5EAA" w:rsidRDefault="001D5EAA" w:rsidP="001D5EAA">
      <w:pPr>
        <w:numPr>
          <w:ilvl w:val="0"/>
          <w:numId w:val="11"/>
        </w:numPr>
        <w:contextualSpacing/>
        <w:rPr>
          <w:rFonts w:eastAsia="SimSun" w:cs="Arial"/>
          <w:szCs w:val="24"/>
          <w:lang w:eastAsia="zh-CN"/>
        </w:rPr>
      </w:pPr>
      <w:r w:rsidRPr="001D5EAA">
        <w:rPr>
          <w:rFonts w:eastAsia="SimSun" w:cs="Arial"/>
          <w:szCs w:val="24"/>
          <w:lang w:eastAsia="zh-CN"/>
        </w:rPr>
        <w:t>Clerical and office duties, including responsibility for our loan equipment</w:t>
      </w:r>
    </w:p>
    <w:p w:rsidR="001D5EAA" w:rsidRPr="001D5EAA" w:rsidRDefault="001D5EAA" w:rsidP="001D5EAA">
      <w:pPr>
        <w:numPr>
          <w:ilvl w:val="0"/>
          <w:numId w:val="11"/>
        </w:numPr>
        <w:contextualSpacing/>
        <w:rPr>
          <w:rFonts w:eastAsia="SimSun" w:cs="Arial"/>
          <w:szCs w:val="24"/>
          <w:lang w:eastAsia="zh-CN"/>
        </w:rPr>
      </w:pPr>
      <w:r w:rsidRPr="001D5EAA">
        <w:rPr>
          <w:rFonts w:eastAsia="SimSun" w:cs="Arial"/>
          <w:szCs w:val="24"/>
          <w:lang w:eastAsia="zh-CN"/>
        </w:rPr>
        <w:t>Project work within the department.  In the 2012/13 academic year this was ‘Open Doors’, a joint Alumni Association funded event between the Disability Service and the Careers and Employability Centre.  The projects aim was to provide advice, give information and raise awareness about employment issues for disabled students.  Our intern helped to arrange the event and wrote a substantial amount of the information resources we developed as part of the project</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We have in place a number of mechanisms to support our intern to be able to successfully undertake these duties.  Based on the main Loughborough staff programme,  a month long induction has been developed, which involves training on the Disability Service processes and procedures (including the handling of sensitive data), and meeting with key personnel across the service and the wider university.  </w:t>
      </w:r>
    </w:p>
    <w:p w:rsidR="001D5EAA" w:rsidRPr="001D5EAA" w:rsidRDefault="001D5EAA" w:rsidP="001D5EAA">
      <w:pPr>
        <w:ind w:left="720"/>
        <w:jc w:val="both"/>
        <w:rPr>
          <w:rFonts w:eastAsia="SimSun" w:cs="Arial"/>
          <w:i/>
          <w:szCs w:val="24"/>
          <w:lang w:eastAsia="zh-CN"/>
        </w:rPr>
      </w:pPr>
      <w:r w:rsidRPr="001D5EAA">
        <w:rPr>
          <w:rFonts w:eastAsia="SimSun" w:cs="Arial"/>
          <w:i/>
          <w:szCs w:val="24"/>
          <w:lang w:eastAsia="zh-CN"/>
        </w:rPr>
        <w:t xml:space="preserve">“A well-designed induction process can make an intern’s transition into the world of work a smooth and enjoyable experience as well as helping your organisation by integrating your new member of staff as quickly and effortlessly as possible.” </w:t>
      </w:r>
    </w:p>
    <w:p w:rsidR="001D5EAA" w:rsidRPr="001D5EAA" w:rsidRDefault="001D5EAA" w:rsidP="001D5EAA">
      <w:pPr>
        <w:ind w:left="720"/>
        <w:jc w:val="both"/>
        <w:rPr>
          <w:rFonts w:eastAsia="SimSun" w:cs="Arial"/>
          <w:i/>
          <w:szCs w:val="24"/>
          <w:lang w:eastAsia="zh-CN"/>
        </w:rPr>
      </w:pPr>
      <w:r w:rsidRPr="001D5EAA">
        <w:rPr>
          <w:rFonts w:eastAsia="SimSun" w:cs="Arial"/>
          <w:i/>
          <w:szCs w:val="24"/>
          <w:lang w:eastAsia="zh-CN"/>
        </w:rPr>
        <w:lastRenderedPageBreak/>
        <w:t>CIPD, 2009, p.6</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We further ensure our interns undertake a variety of internal, external and on-line training, including specific training in autistic spectrum conditions and mentoring as a support mechanism.  Finally, alongside the required probation arrangements of new university appointees, on-going dedicated weekly supervision is provided throughout the course of the internship, which allows for any issues to be addressed and further training needs identified.  </w:t>
      </w:r>
    </w:p>
    <w:p w:rsidR="001D5EAA" w:rsidRPr="001D5EAA" w:rsidRDefault="001D5EAA" w:rsidP="001D5EAA">
      <w:pPr>
        <w:ind w:left="720"/>
        <w:rPr>
          <w:rFonts w:eastAsia="SimSun" w:cs="Arial"/>
          <w:szCs w:val="24"/>
          <w:lang w:eastAsia="zh-CN"/>
        </w:rPr>
      </w:pPr>
      <w:r w:rsidRPr="001D5EAA">
        <w:rPr>
          <w:rFonts w:eastAsia="SimSun" w:cs="Arial"/>
          <w:i/>
          <w:szCs w:val="24"/>
          <w:lang w:eastAsia="zh-CN"/>
        </w:rPr>
        <w:t>“Good management and supervision will (also) make the intern more productive and develop more quickly.”</w:t>
      </w:r>
      <w:r w:rsidRPr="001D5EAA">
        <w:rPr>
          <w:rFonts w:eastAsia="SimSun" w:cs="Arial"/>
          <w:szCs w:val="24"/>
          <w:lang w:eastAsia="zh-CN"/>
        </w:rPr>
        <w:t xml:space="preserve">  </w:t>
      </w:r>
    </w:p>
    <w:p w:rsidR="001D5EAA" w:rsidRPr="001D5EAA" w:rsidRDefault="001D5EAA" w:rsidP="001D5EAA">
      <w:pPr>
        <w:ind w:left="720"/>
        <w:rPr>
          <w:rFonts w:eastAsia="SimSun" w:cs="Arial"/>
          <w:i/>
          <w:szCs w:val="24"/>
          <w:lang w:eastAsia="zh-CN"/>
        </w:rPr>
      </w:pPr>
      <w:r w:rsidRPr="001D5EAA">
        <w:rPr>
          <w:rFonts w:eastAsia="SimSun" w:cs="Arial"/>
          <w:i/>
          <w:szCs w:val="24"/>
          <w:lang w:eastAsia="zh-CN"/>
        </w:rPr>
        <w:t xml:space="preserve">CIPD, 2009, p.8  </w:t>
      </w:r>
    </w:p>
    <w:p w:rsidR="001D5EAA" w:rsidRPr="002B3F3B" w:rsidRDefault="001D5EAA" w:rsidP="002B3F3B">
      <w:pPr>
        <w:rPr>
          <w:rFonts w:eastAsia="SimSun" w:cs="Arial"/>
          <w:szCs w:val="24"/>
          <w:lang w:eastAsia="zh-CN"/>
        </w:rPr>
      </w:pPr>
      <w:r w:rsidRPr="001D5EAA">
        <w:rPr>
          <w:rFonts w:eastAsia="SimSun" w:cs="Arial"/>
          <w:szCs w:val="24"/>
          <w:lang w:eastAsia="zh-CN"/>
        </w:rPr>
        <w:t>Without such support in place the intern would not develop their employability skills and we might find ourselves having to put in extra time, effort and resources at a later date.</w:t>
      </w:r>
      <w:r w:rsidR="002B3F3B">
        <w:rPr>
          <w:rFonts w:eastAsia="SimSun" w:cs="Arial"/>
          <w:szCs w:val="24"/>
          <w:lang w:eastAsia="zh-CN"/>
        </w:rPr>
        <w:t xml:space="preserve">  </w:t>
      </w:r>
    </w:p>
    <w:p w:rsidR="001D5EAA" w:rsidRPr="001D5EAA" w:rsidRDefault="001D5EAA" w:rsidP="002B3F3B">
      <w:pPr>
        <w:pStyle w:val="Heading2"/>
      </w:pPr>
      <w:r w:rsidRPr="001D5EAA">
        <w:t>Benefits for the Disability Service</w:t>
      </w:r>
    </w:p>
    <w:p w:rsidR="001D5EAA" w:rsidRPr="001D5EAA" w:rsidRDefault="001D5EAA" w:rsidP="001D5EAA">
      <w:pPr>
        <w:ind w:left="720"/>
        <w:jc w:val="both"/>
        <w:rPr>
          <w:rFonts w:eastAsia="SimSun" w:cs="Arial"/>
          <w:i/>
          <w:szCs w:val="24"/>
          <w:lang w:eastAsia="zh-CN"/>
        </w:rPr>
      </w:pPr>
      <w:r w:rsidRPr="001D5EAA">
        <w:rPr>
          <w:rFonts w:eastAsia="SimSun" w:cs="Arial"/>
          <w:i/>
          <w:szCs w:val="24"/>
          <w:lang w:eastAsia="zh-CN"/>
        </w:rPr>
        <w:t>“There are clear business benefits to running a good internship scheme, such as gaining a new and motivated member of staff, bringing new skills and perspectives to your organisation and potentially improving productivity.”</w:t>
      </w:r>
    </w:p>
    <w:p w:rsidR="001D5EAA" w:rsidRPr="001D5EAA" w:rsidRDefault="001D5EAA" w:rsidP="001D5EAA">
      <w:pPr>
        <w:ind w:left="720"/>
        <w:jc w:val="both"/>
        <w:rPr>
          <w:rFonts w:eastAsia="SimSun" w:cs="Arial"/>
          <w:szCs w:val="24"/>
          <w:lang w:eastAsia="zh-CN"/>
        </w:rPr>
      </w:pPr>
      <w:r w:rsidRPr="001D5EAA">
        <w:rPr>
          <w:rFonts w:eastAsia="SimSun" w:cs="Arial"/>
          <w:szCs w:val="24"/>
          <w:lang w:eastAsia="zh-CN"/>
        </w:rPr>
        <w:t>CIPD, 2009, p.3</w:t>
      </w:r>
    </w:p>
    <w:p w:rsidR="001D5EAA" w:rsidRPr="001D5EAA" w:rsidRDefault="001D5EAA" w:rsidP="001D5EAA">
      <w:pPr>
        <w:ind w:left="720"/>
        <w:jc w:val="both"/>
        <w:rPr>
          <w:rFonts w:eastAsia="SimSun" w:cs="Arial"/>
          <w:szCs w:val="24"/>
          <w:lang w:eastAsia="zh-CN"/>
        </w:rPr>
      </w:pPr>
    </w:p>
    <w:p w:rsidR="001D5EAA" w:rsidRPr="001D5EAA" w:rsidRDefault="001D5EAA" w:rsidP="001D5EAA">
      <w:pPr>
        <w:rPr>
          <w:rFonts w:eastAsia="SimSun" w:cs="Arial"/>
          <w:szCs w:val="24"/>
          <w:lang w:eastAsia="zh-CN"/>
        </w:rPr>
      </w:pPr>
      <w:r w:rsidRPr="001D5EAA">
        <w:rPr>
          <w:rFonts w:eastAsia="SimSun" w:cs="Arial"/>
          <w:szCs w:val="24"/>
          <w:lang w:eastAsia="zh-CN"/>
        </w:rPr>
        <w:t>There are numerous benefits for the Disability Service, not least the availability of flexible support for students.  Although students receiving mentoring support are allocated dedicated sessions, as the intern is based within the main office, students who need immediate support can call in and access that as and when necessary.  In practice, this has meant that we have been able to deal swiftly with low level enquiries and signpost students to other parts of the service, without them having to wait for their allotted session, a support strategy which has been particularly beneficial for new students.  In addition to this, as a key function of their role, our intern has provided flexible and invaluable administrative support, not just to the Disability Service but also to the Mental Health Support Team and our note taking service.</w:t>
      </w:r>
    </w:p>
    <w:p w:rsidR="001D5EAA" w:rsidRPr="001D5EAA" w:rsidRDefault="001D5EAA" w:rsidP="001D5EAA">
      <w:pPr>
        <w:rPr>
          <w:rFonts w:eastAsia="SimSun" w:cs="Arial"/>
          <w:szCs w:val="24"/>
          <w:lang w:eastAsia="zh-CN"/>
        </w:rPr>
      </w:pPr>
      <w:r w:rsidRPr="001D5EAA">
        <w:rPr>
          <w:rFonts w:eastAsia="SimSun" w:cs="Arial"/>
          <w:szCs w:val="24"/>
          <w:lang w:eastAsia="zh-CN"/>
        </w:rPr>
        <w:t>As a current student, our intern further understands the pressures of study, they know Loughborough's systems (for example how the library functions, the virtual learning environment, halls, the Students’ Union and so on) in a way staff do not. We have further seen that students often find it easier to relate to someone of their own age who has recently undertaken study in the same way as themselves.</w:t>
      </w:r>
    </w:p>
    <w:p w:rsidR="001D5EAA" w:rsidRPr="001D5EAA" w:rsidRDefault="001D5EAA" w:rsidP="001D5EAA">
      <w:pPr>
        <w:rPr>
          <w:rFonts w:eastAsia="SimSun" w:cs="Arial"/>
          <w:szCs w:val="24"/>
          <w:lang w:eastAsia="zh-CN"/>
        </w:rPr>
      </w:pPr>
      <w:r w:rsidRPr="001D5EAA">
        <w:rPr>
          <w:rFonts w:eastAsia="SimSun" w:cs="Arial"/>
          <w:szCs w:val="24"/>
          <w:lang w:eastAsia="zh-CN"/>
        </w:rPr>
        <w:t>Finally, our recruitment process has, so far, provided us with interns who are hard</w:t>
      </w:r>
      <w:r w:rsidR="002B3F3B">
        <w:rPr>
          <w:rFonts w:eastAsia="SimSun" w:cs="Arial"/>
          <w:szCs w:val="24"/>
          <w:lang w:eastAsia="zh-CN"/>
        </w:rPr>
        <w:t>working, keen and enthusiastic.</w:t>
      </w:r>
    </w:p>
    <w:p w:rsidR="001D5EAA" w:rsidRPr="001D5EAA" w:rsidRDefault="001D5EAA" w:rsidP="002B3F3B">
      <w:pPr>
        <w:pStyle w:val="Heading2"/>
      </w:pPr>
      <w:r w:rsidRPr="001D5EAA">
        <w:t>Benefits for our intern</w:t>
      </w:r>
    </w:p>
    <w:p w:rsidR="001D5EAA" w:rsidRPr="001D5EAA" w:rsidRDefault="001D5EAA" w:rsidP="001D5EAA">
      <w:pPr>
        <w:autoSpaceDE w:val="0"/>
        <w:autoSpaceDN w:val="0"/>
        <w:adjustRightInd w:val="0"/>
        <w:rPr>
          <w:rFonts w:eastAsia="SimSun" w:cs="Arial"/>
          <w:szCs w:val="24"/>
          <w:lang w:eastAsia="zh-CN"/>
        </w:rPr>
      </w:pPr>
      <w:r w:rsidRPr="001D5EAA">
        <w:rPr>
          <w:rFonts w:eastAsia="SimSun" w:cs="Arial"/>
          <w:szCs w:val="24"/>
          <w:lang w:eastAsia="zh-CN"/>
        </w:rPr>
        <w:t xml:space="preserve">Alongside enhancing their employability potential, the benefits for the intern themselves are numerous and include paid work experience, a positive reference at the end of the placement and support to work towards the DPS which enhances their degree.  Our interns further benefit from internal and external training opportunities and often have an opportunity to work collaboratively with colleagues from other departments on project work.  </w:t>
      </w:r>
    </w:p>
    <w:p w:rsidR="001D5EAA" w:rsidRPr="001D5EAA" w:rsidRDefault="001D5EAA" w:rsidP="001D5EAA">
      <w:pPr>
        <w:autoSpaceDE w:val="0"/>
        <w:autoSpaceDN w:val="0"/>
        <w:adjustRightInd w:val="0"/>
        <w:rPr>
          <w:rFonts w:eastAsia="SimSun" w:cs="Univers-Light"/>
          <w:szCs w:val="24"/>
          <w:lang w:eastAsia="zh-CN"/>
        </w:rPr>
      </w:pPr>
    </w:p>
    <w:p w:rsidR="001D5EAA" w:rsidRPr="001D5EAA" w:rsidRDefault="001D5EAA" w:rsidP="001D5EAA">
      <w:pPr>
        <w:autoSpaceDE w:val="0"/>
        <w:autoSpaceDN w:val="0"/>
        <w:adjustRightInd w:val="0"/>
        <w:rPr>
          <w:rFonts w:eastAsia="SimSun" w:cs="Arial"/>
          <w:szCs w:val="24"/>
          <w:lang w:eastAsia="zh-CN"/>
        </w:rPr>
      </w:pPr>
      <w:r w:rsidRPr="001D5EAA">
        <w:rPr>
          <w:rFonts w:eastAsia="SimSun" w:cs="Arial"/>
          <w:szCs w:val="24"/>
          <w:lang w:eastAsia="zh-CN"/>
        </w:rPr>
        <w:t>Internships also help to develop interpersonal skills, which are not formally taught on degree programs (</w:t>
      </w:r>
      <w:proofErr w:type="spellStart"/>
      <w:r w:rsidRPr="001D5EAA">
        <w:rPr>
          <w:rFonts w:eastAsia="SimSun" w:cs="Arial"/>
          <w:szCs w:val="24"/>
          <w:lang w:eastAsia="zh-CN"/>
        </w:rPr>
        <w:t>Shoenfelt</w:t>
      </w:r>
      <w:proofErr w:type="spellEnd"/>
      <w:r w:rsidRPr="001D5EAA">
        <w:rPr>
          <w:rFonts w:eastAsia="SimSun" w:cs="Arial"/>
          <w:szCs w:val="24"/>
          <w:lang w:eastAsia="zh-CN"/>
        </w:rPr>
        <w:t xml:space="preserve">, Stone and </w:t>
      </w:r>
      <w:proofErr w:type="spellStart"/>
      <w:r w:rsidRPr="001D5EAA">
        <w:rPr>
          <w:rFonts w:eastAsia="SimSun" w:cs="Arial"/>
          <w:szCs w:val="24"/>
          <w:lang w:eastAsia="zh-CN"/>
        </w:rPr>
        <w:t>Kottke</w:t>
      </w:r>
      <w:proofErr w:type="spellEnd"/>
      <w:r w:rsidRPr="001D5EAA">
        <w:rPr>
          <w:rFonts w:eastAsia="SimSun" w:cs="Arial"/>
          <w:szCs w:val="24"/>
          <w:lang w:eastAsia="zh-CN"/>
        </w:rPr>
        <w:t>, 2013)</w:t>
      </w:r>
      <w:r w:rsidRPr="001D5EAA">
        <w:rPr>
          <w:rFonts w:eastAsia="SimSun" w:cs="Arial"/>
          <w:color w:val="FF0000"/>
          <w:szCs w:val="24"/>
          <w:lang w:eastAsia="zh-CN"/>
        </w:rPr>
        <w:t xml:space="preserve"> </w:t>
      </w:r>
      <w:r w:rsidRPr="001D5EAA">
        <w:rPr>
          <w:rFonts w:eastAsia="SimSun" w:cs="Arial"/>
          <w:szCs w:val="24"/>
          <w:lang w:eastAsia="zh-CN"/>
        </w:rPr>
        <w:t>and further help to motivate final year study, as the intern is reminded of the importance of obtaining their degree for the world of work.</w:t>
      </w:r>
      <w:r w:rsidRPr="001D5EAA">
        <w:rPr>
          <w:rFonts w:eastAsia="SimSun" w:cs="Arial"/>
          <w:color w:val="FF0000"/>
          <w:szCs w:val="24"/>
          <w:lang w:eastAsia="zh-CN"/>
        </w:rPr>
        <w:t xml:space="preserve">  </w:t>
      </w:r>
      <w:proofErr w:type="spellStart"/>
      <w:r w:rsidRPr="001D5EAA">
        <w:rPr>
          <w:rFonts w:eastAsia="SimSun" w:cs="Arial"/>
          <w:szCs w:val="24"/>
          <w:lang w:eastAsia="zh-CN"/>
        </w:rPr>
        <w:t>Gault</w:t>
      </w:r>
      <w:proofErr w:type="spellEnd"/>
      <w:r w:rsidRPr="001D5EAA">
        <w:rPr>
          <w:rFonts w:eastAsia="SimSun" w:cs="Arial"/>
          <w:szCs w:val="24"/>
          <w:lang w:eastAsia="zh-CN"/>
        </w:rPr>
        <w:t xml:space="preserve">, Leach and </w:t>
      </w:r>
      <w:proofErr w:type="spellStart"/>
      <w:r w:rsidRPr="001D5EAA">
        <w:rPr>
          <w:rFonts w:eastAsia="SimSun" w:cs="Arial"/>
          <w:szCs w:val="24"/>
          <w:lang w:eastAsia="zh-CN"/>
        </w:rPr>
        <w:t>Duey</w:t>
      </w:r>
      <w:proofErr w:type="spellEnd"/>
      <w:r w:rsidRPr="001D5EAA">
        <w:rPr>
          <w:rFonts w:eastAsia="SimSun" w:cs="Arial"/>
          <w:szCs w:val="24"/>
          <w:lang w:eastAsia="zh-CN"/>
        </w:rPr>
        <w:t xml:space="preserve"> (2010) concluded in their investigation into the effects of internships on the marketability of undergraduates that: </w:t>
      </w:r>
    </w:p>
    <w:p w:rsidR="001D5EAA" w:rsidRPr="001D5EAA" w:rsidRDefault="001D5EAA" w:rsidP="001D5EAA">
      <w:pPr>
        <w:autoSpaceDE w:val="0"/>
        <w:autoSpaceDN w:val="0"/>
        <w:adjustRightInd w:val="0"/>
        <w:rPr>
          <w:rFonts w:eastAsia="SimSun" w:cs="Arial"/>
          <w:szCs w:val="24"/>
          <w:lang w:eastAsia="zh-CN"/>
        </w:rPr>
      </w:pPr>
    </w:p>
    <w:p w:rsidR="001D5EAA" w:rsidRPr="001D5EAA" w:rsidRDefault="001D5EAA" w:rsidP="001D5EAA">
      <w:pPr>
        <w:autoSpaceDE w:val="0"/>
        <w:autoSpaceDN w:val="0"/>
        <w:adjustRightInd w:val="0"/>
        <w:ind w:left="720"/>
        <w:rPr>
          <w:rFonts w:eastAsia="SimSun" w:cs="Arial"/>
          <w:szCs w:val="24"/>
          <w:lang w:eastAsia="zh-CN"/>
        </w:rPr>
      </w:pPr>
      <w:r w:rsidRPr="001D5EAA">
        <w:rPr>
          <w:rFonts w:eastAsia="SimSun" w:cs="Arial"/>
          <w:i/>
          <w:szCs w:val="24"/>
          <w:lang w:eastAsia="zh-CN"/>
        </w:rPr>
        <w:t>“Internships provide students with a means of bridging the gap between career expectations developed in the classroom and the reality of post-graduation employment.  Furthermore, undergraduates with internship/placement experience are perceived to be better prepared and more marketable to employers.”</w:t>
      </w:r>
      <w:r w:rsidRPr="001D5EAA">
        <w:rPr>
          <w:rFonts w:eastAsia="SimSun" w:cs="Arial"/>
          <w:szCs w:val="24"/>
          <w:lang w:eastAsia="zh-CN"/>
        </w:rPr>
        <w:t xml:space="preserve">  </w:t>
      </w:r>
    </w:p>
    <w:p w:rsidR="001D5EAA" w:rsidRPr="001D5EAA" w:rsidRDefault="001D5EAA" w:rsidP="001D5EAA">
      <w:pPr>
        <w:autoSpaceDE w:val="0"/>
        <w:autoSpaceDN w:val="0"/>
        <w:adjustRightInd w:val="0"/>
        <w:rPr>
          <w:rFonts w:eastAsia="SimSun" w:cs="Univers-Light"/>
          <w:szCs w:val="24"/>
          <w:lang w:eastAsia="zh-CN"/>
        </w:rPr>
      </w:pPr>
      <w:r w:rsidRPr="001D5EAA">
        <w:rPr>
          <w:rFonts w:eastAsia="SimSun" w:cs="Arial"/>
          <w:szCs w:val="24"/>
          <w:lang w:eastAsia="zh-CN"/>
        </w:rPr>
        <w:t xml:space="preserve">  </w:t>
      </w:r>
      <w:r w:rsidRPr="001D5EAA">
        <w:rPr>
          <w:rFonts w:eastAsia="SimSun" w:cs="Arial"/>
          <w:szCs w:val="24"/>
          <w:lang w:eastAsia="zh-CN"/>
        </w:rPr>
        <w:tab/>
        <w:t>(</w:t>
      </w:r>
      <w:proofErr w:type="spellStart"/>
      <w:r w:rsidRPr="001D5EAA">
        <w:rPr>
          <w:rFonts w:eastAsia="SimSun" w:cs="Arial"/>
          <w:szCs w:val="24"/>
          <w:lang w:eastAsia="zh-CN"/>
        </w:rPr>
        <w:t>Gault</w:t>
      </w:r>
      <w:proofErr w:type="spellEnd"/>
      <w:r w:rsidRPr="001D5EAA">
        <w:rPr>
          <w:rFonts w:eastAsia="SimSun" w:cs="Arial"/>
          <w:szCs w:val="24"/>
          <w:lang w:eastAsia="zh-CN"/>
        </w:rPr>
        <w:t xml:space="preserve">, Leach and </w:t>
      </w:r>
      <w:proofErr w:type="spellStart"/>
      <w:r w:rsidRPr="001D5EAA">
        <w:rPr>
          <w:rFonts w:eastAsia="SimSun" w:cs="Arial"/>
          <w:szCs w:val="24"/>
          <w:lang w:eastAsia="zh-CN"/>
        </w:rPr>
        <w:t>Duey</w:t>
      </w:r>
      <w:proofErr w:type="spellEnd"/>
      <w:r w:rsidRPr="001D5EAA">
        <w:rPr>
          <w:rFonts w:eastAsia="SimSun" w:cs="Arial"/>
          <w:szCs w:val="24"/>
          <w:lang w:eastAsia="zh-CN"/>
        </w:rPr>
        <w:t>, 2010, p.85)</w:t>
      </w:r>
    </w:p>
    <w:p w:rsidR="001D5EAA" w:rsidRPr="001D5EAA" w:rsidRDefault="001D5EAA" w:rsidP="001D5EAA">
      <w:pPr>
        <w:rPr>
          <w:rFonts w:eastAsia="SimSun" w:cs="Arial"/>
          <w:szCs w:val="24"/>
          <w:lang w:eastAsia="zh-CN"/>
        </w:rPr>
      </w:pPr>
    </w:p>
    <w:p w:rsidR="001D5EAA" w:rsidRPr="001D5EAA" w:rsidRDefault="001D5EAA" w:rsidP="002B3F3B">
      <w:pPr>
        <w:pStyle w:val="Heading2"/>
      </w:pPr>
      <w:r w:rsidRPr="001D5EAA">
        <w:t>Questions from the workshop presented at the 2013 NADP Annual Conference</w:t>
      </w:r>
    </w:p>
    <w:p w:rsidR="001D5EAA" w:rsidRPr="001D5EAA" w:rsidRDefault="001D5EAA" w:rsidP="001D5EAA">
      <w:pPr>
        <w:rPr>
          <w:rFonts w:eastAsia="SimSun" w:cs="Arial"/>
          <w:szCs w:val="24"/>
          <w:lang w:eastAsia="zh-CN"/>
        </w:rPr>
      </w:pPr>
      <w:r w:rsidRPr="001D5EAA">
        <w:rPr>
          <w:rFonts w:eastAsia="SimSun" w:cs="Arial"/>
          <w:szCs w:val="24"/>
          <w:lang w:eastAsia="zh-CN"/>
        </w:rPr>
        <w:t>After a short presentation about our internship, which covered what is discussed above, attendees were invited to discuss our scheme and submit questions and comments for a wider group discussion.  What follows are the questions people posed and a summary of our answers.</w:t>
      </w:r>
    </w:p>
    <w:p w:rsidR="001D5EAA" w:rsidRPr="001D5EAA" w:rsidRDefault="001D5EAA" w:rsidP="001D5EAA">
      <w:pPr>
        <w:rPr>
          <w:rFonts w:eastAsia="SimSun" w:cs="Arial"/>
          <w:szCs w:val="24"/>
          <w:lang w:eastAsia="zh-CN"/>
        </w:rPr>
      </w:pPr>
    </w:p>
    <w:p w:rsidR="001D5EAA" w:rsidRPr="001D5EAA" w:rsidRDefault="001D5EAA" w:rsidP="001D5EAA">
      <w:pPr>
        <w:rPr>
          <w:rFonts w:eastAsia="SimSun" w:cs="Arial"/>
          <w:i/>
          <w:szCs w:val="24"/>
          <w:lang w:eastAsia="zh-CN"/>
        </w:rPr>
      </w:pPr>
      <w:r w:rsidRPr="001D5EAA">
        <w:rPr>
          <w:rFonts w:eastAsia="SimSun" w:cs="Arial"/>
          <w:b/>
          <w:bCs/>
          <w:i/>
          <w:szCs w:val="24"/>
          <w:lang w:eastAsia="zh-CN"/>
        </w:rPr>
        <w:t>What is the intern’s workload balance between their 3 responsibilities?</w:t>
      </w:r>
    </w:p>
    <w:p w:rsidR="001D5EAA" w:rsidRPr="001D5EAA" w:rsidRDefault="001D5EAA" w:rsidP="001D5EAA">
      <w:pPr>
        <w:rPr>
          <w:rFonts w:eastAsia="SimSun" w:cs="Arial"/>
          <w:szCs w:val="24"/>
          <w:lang w:eastAsia="zh-CN"/>
        </w:rPr>
      </w:pPr>
      <w:r w:rsidRPr="001D5EAA">
        <w:rPr>
          <w:rFonts w:eastAsia="SimSun" w:cs="Arial"/>
          <w:szCs w:val="24"/>
          <w:lang w:eastAsia="zh-CN"/>
        </w:rPr>
        <w:t>This is dependent on the demands of the academic year.  At the beginning and the end, they mostly undertake administrative work as we get ready for the start of the year and then finish up at the end.  During term time, the focus shifts towards the mentoring and supporting of students.  From Christmas onwards, as students settle in, time is then usually freed up to undertake project work or work towards their DPS.</w:t>
      </w:r>
    </w:p>
    <w:p w:rsidR="001D5EAA" w:rsidRPr="001D5EAA" w:rsidRDefault="001D5EAA" w:rsidP="001D5EAA">
      <w:pPr>
        <w:rPr>
          <w:rFonts w:eastAsia="SimSun" w:cs="Arial"/>
          <w:szCs w:val="24"/>
          <w:lang w:eastAsia="zh-CN"/>
        </w:rPr>
      </w:pPr>
    </w:p>
    <w:p w:rsidR="001D5EAA" w:rsidRPr="001D5EAA" w:rsidRDefault="001D5EAA" w:rsidP="001D5EAA">
      <w:pPr>
        <w:rPr>
          <w:rFonts w:eastAsia="SimSun" w:cs="Arial"/>
          <w:i/>
          <w:szCs w:val="24"/>
          <w:lang w:eastAsia="zh-CN"/>
        </w:rPr>
      </w:pPr>
      <w:r w:rsidRPr="001D5EAA">
        <w:rPr>
          <w:rFonts w:eastAsia="SimSun" w:cs="Arial"/>
          <w:b/>
          <w:bCs/>
          <w:i/>
          <w:szCs w:val="24"/>
          <w:lang w:eastAsia="zh-CN"/>
        </w:rPr>
        <w:t>How do you resolve issues around confidentiality?  For example, if you know the service user or have friends in common and you discuss work with them and the service user comes up in conversation.</w:t>
      </w:r>
    </w:p>
    <w:p w:rsidR="001D5EAA" w:rsidRPr="001D5EAA" w:rsidRDefault="001D5EAA" w:rsidP="001D5EAA">
      <w:pPr>
        <w:rPr>
          <w:rFonts w:eastAsia="SimSun" w:cs="Arial"/>
          <w:szCs w:val="24"/>
          <w:lang w:eastAsia="zh-CN"/>
        </w:rPr>
      </w:pPr>
      <w:r w:rsidRPr="001D5EAA">
        <w:rPr>
          <w:rFonts w:eastAsia="SimSun" w:cs="Arial"/>
          <w:szCs w:val="24"/>
          <w:lang w:eastAsia="zh-CN"/>
        </w:rPr>
        <w:t>We have the following in place to help resolve issues around confidentiality:</w:t>
      </w:r>
    </w:p>
    <w:p w:rsidR="001D5EAA" w:rsidRPr="001D5EAA" w:rsidRDefault="001D5EAA" w:rsidP="001D5EAA">
      <w:pPr>
        <w:numPr>
          <w:ilvl w:val="0"/>
          <w:numId w:val="12"/>
        </w:numPr>
        <w:contextualSpacing/>
        <w:rPr>
          <w:rFonts w:eastAsia="SimSun" w:cs="Arial"/>
          <w:szCs w:val="24"/>
          <w:lang w:eastAsia="zh-CN"/>
        </w:rPr>
      </w:pPr>
      <w:r w:rsidRPr="001D5EAA">
        <w:rPr>
          <w:rFonts w:eastAsia="SimSun" w:cs="Arial"/>
          <w:szCs w:val="24"/>
          <w:lang w:eastAsia="zh-CN"/>
        </w:rPr>
        <w:t xml:space="preserve">To reduce the chance that they will know the service user our intern is typically allocated to new first year students </w:t>
      </w:r>
    </w:p>
    <w:p w:rsidR="001D5EAA" w:rsidRPr="001D5EAA" w:rsidRDefault="001D5EAA" w:rsidP="001D5EAA">
      <w:pPr>
        <w:numPr>
          <w:ilvl w:val="0"/>
          <w:numId w:val="12"/>
        </w:numPr>
        <w:contextualSpacing/>
        <w:rPr>
          <w:rFonts w:eastAsia="SimSun" w:cs="Arial"/>
          <w:szCs w:val="24"/>
          <w:lang w:eastAsia="zh-CN"/>
        </w:rPr>
      </w:pPr>
      <w:r w:rsidRPr="001D5EAA">
        <w:rPr>
          <w:rFonts w:eastAsia="SimSun" w:cs="Arial"/>
          <w:szCs w:val="24"/>
          <w:lang w:eastAsia="zh-CN"/>
        </w:rPr>
        <w:t>They undertake training on data protection and are issued with the departmental guidelines on handling student data</w:t>
      </w:r>
    </w:p>
    <w:p w:rsidR="001D5EAA" w:rsidRPr="001D5EAA" w:rsidRDefault="001D5EAA" w:rsidP="001D5EAA">
      <w:pPr>
        <w:numPr>
          <w:ilvl w:val="0"/>
          <w:numId w:val="12"/>
        </w:numPr>
        <w:contextualSpacing/>
        <w:rPr>
          <w:rFonts w:eastAsia="SimSun" w:cs="Arial"/>
          <w:szCs w:val="24"/>
          <w:lang w:eastAsia="zh-CN"/>
        </w:rPr>
      </w:pPr>
      <w:r w:rsidRPr="001D5EAA">
        <w:rPr>
          <w:rFonts w:eastAsia="SimSun" w:cs="Arial"/>
          <w:szCs w:val="24"/>
          <w:lang w:eastAsia="zh-CN"/>
        </w:rPr>
        <w:t>They sign a confidentiality agreement and are made aware of the university's policy on staff discipline</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Thus far, the role has attracted those who are sensitive to such issues and the recruitment process further allows for us to assess people’s attitudes to confidentiality and working with vulnerable people.  </w:t>
      </w:r>
    </w:p>
    <w:p w:rsidR="001D5EAA" w:rsidRPr="001D5EAA" w:rsidRDefault="001D5EAA" w:rsidP="001D5EAA">
      <w:pPr>
        <w:rPr>
          <w:rFonts w:eastAsia="SimSun" w:cs="Arial"/>
          <w:szCs w:val="24"/>
          <w:lang w:eastAsia="zh-CN"/>
        </w:rPr>
      </w:pPr>
    </w:p>
    <w:p w:rsidR="001D5EAA" w:rsidRPr="001D5EAA" w:rsidRDefault="001D5EAA" w:rsidP="001D5EAA">
      <w:pPr>
        <w:rPr>
          <w:rFonts w:eastAsia="SimSun" w:cs="Arial"/>
          <w:i/>
          <w:szCs w:val="24"/>
          <w:lang w:eastAsia="zh-CN"/>
        </w:rPr>
      </w:pPr>
      <w:r w:rsidRPr="001D5EAA">
        <w:rPr>
          <w:rFonts w:eastAsia="SimSun" w:cs="Arial"/>
          <w:b/>
          <w:bCs/>
          <w:i/>
          <w:szCs w:val="24"/>
          <w:lang w:eastAsia="zh-CN"/>
        </w:rPr>
        <w:t>What is the Diploma of Professional Studies?</w:t>
      </w:r>
    </w:p>
    <w:p w:rsidR="001D5EAA" w:rsidRPr="001D5EAA" w:rsidRDefault="001D5EAA" w:rsidP="001D5EAA">
      <w:pPr>
        <w:ind w:left="360"/>
        <w:rPr>
          <w:rFonts w:eastAsia="SimSun" w:cs="Arial"/>
          <w:i/>
          <w:iCs/>
          <w:szCs w:val="24"/>
          <w:lang w:eastAsia="zh-CN"/>
        </w:rPr>
      </w:pPr>
      <w:r w:rsidRPr="001D5EAA">
        <w:rPr>
          <w:rFonts w:eastAsia="SimSun" w:cs="Arial"/>
          <w:i/>
          <w:iCs/>
          <w:szCs w:val="24"/>
          <w:lang w:eastAsia="zh-CN"/>
        </w:rPr>
        <w:t>“The DPS is awarded to those students who have successfully completed their academic studies and the required period of professional training in industry during their sandwich year. Successful students are awarded the DPS in addition to their degree.”</w:t>
      </w:r>
    </w:p>
    <w:p w:rsidR="001D5EAA" w:rsidRPr="001D5EAA" w:rsidRDefault="001D5EAA" w:rsidP="001D5EAA">
      <w:pPr>
        <w:ind w:left="360"/>
        <w:jc w:val="both"/>
        <w:rPr>
          <w:rFonts w:eastAsia="SimSun" w:cs="Arial"/>
          <w:szCs w:val="24"/>
          <w:lang w:eastAsia="zh-CN"/>
        </w:rPr>
      </w:pPr>
      <w:proofErr w:type="gramStart"/>
      <w:r w:rsidRPr="001D5EAA">
        <w:rPr>
          <w:rFonts w:eastAsia="SimSun" w:cs="Arial"/>
          <w:szCs w:val="24"/>
          <w:lang w:eastAsia="zh-CN"/>
        </w:rPr>
        <w:t>(Loughborough University Design School, 2013).</w:t>
      </w:r>
      <w:proofErr w:type="gramEnd"/>
    </w:p>
    <w:p w:rsidR="001D5EAA" w:rsidRPr="001D5EAA" w:rsidRDefault="001D5EAA" w:rsidP="001D5EAA">
      <w:pPr>
        <w:ind w:left="360"/>
        <w:jc w:val="both"/>
        <w:rPr>
          <w:rFonts w:eastAsia="SimSun" w:cs="Arial"/>
          <w:szCs w:val="24"/>
          <w:lang w:eastAsia="zh-CN"/>
        </w:rPr>
      </w:pPr>
    </w:p>
    <w:p w:rsidR="001D5EAA" w:rsidRPr="001D5EAA" w:rsidRDefault="001D5EAA" w:rsidP="001D5EAA">
      <w:pPr>
        <w:rPr>
          <w:rFonts w:eastAsia="SimSun" w:cs="Arial"/>
          <w:szCs w:val="24"/>
          <w:lang w:eastAsia="zh-CN"/>
        </w:rPr>
      </w:pPr>
      <w:r w:rsidRPr="001D5EAA">
        <w:rPr>
          <w:rFonts w:eastAsia="SimSun" w:cs="Arial"/>
          <w:szCs w:val="24"/>
          <w:lang w:eastAsia="zh-CN"/>
        </w:rPr>
        <w:t xml:space="preserve">A number of academic tasks also have to be completed to achieve </w:t>
      </w:r>
      <w:proofErr w:type="gramStart"/>
      <w:r w:rsidRPr="001D5EAA">
        <w:rPr>
          <w:rFonts w:eastAsia="SimSun" w:cs="Arial"/>
          <w:szCs w:val="24"/>
          <w:lang w:eastAsia="zh-CN"/>
        </w:rPr>
        <w:t>the  DPS</w:t>
      </w:r>
      <w:proofErr w:type="gramEnd"/>
      <w:r w:rsidRPr="001D5EAA">
        <w:rPr>
          <w:rFonts w:eastAsia="SimSun" w:cs="Arial"/>
          <w:szCs w:val="24"/>
          <w:lang w:eastAsia="zh-CN"/>
        </w:rPr>
        <w:t>, and students are visited by an academic tutor whilst on placement.</w:t>
      </w:r>
    </w:p>
    <w:p w:rsidR="001D5EAA" w:rsidRPr="001D5EAA" w:rsidRDefault="001D5EAA" w:rsidP="001D5EAA">
      <w:pPr>
        <w:rPr>
          <w:rFonts w:eastAsia="SimSun" w:cs="Arial"/>
          <w:i/>
          <w:szCs w:val="24"/>
          <w:lang w:eastAsia="zh-CN"/>
        </w:rPr>
      </w:pPr>
      <w:r w:rsidRPr="001D5EAA">
        <w:rPr>
          <w:rFonts w:eastAsia="SimSun" w:cs="Arial"/>
          <w:b/>
          <w:bCs/>
          <w:i/>
          <w:szCs w:val="24"/>
          <w:lang w:eastAsia="zh-CN"/>
        </w:rPr>
        <w:t>How do you feel your peers will react to you when you return to study?  Are you concerned they will see you differently because you have worked in the Disability Service?</w:t>
      </w:r>
    </w:p>
    <w:p w:rsidR="001D5EAA" w:rsidRPr="001D5EAA" w:rsidRDefault="001D5EAA" w:rsidP="001D5EAA">
      <w:pPr>
        <w:rPr>
          <w:rFonts w:eastAsia="SimSun" w:cs="Arial"/>
          <w:szCs w:val="24"/>
          <w:lang w:eastAsia="zh-CN"/>
        </w:rPr>
      </w:pPr>
      <w:r w:rsidRPr="001D5EAA">
        <w:rPr>
          <w:rFonts w:eastAsia="SimSun" w:cs="Arial"/>
          <w:szCs w:val="24"/>
          <w:lang w:eastAsia="zh-CN"/>
        </w:rPr>
        <w:t>The intern felt there would be no issue.</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The post has attracted a lot of interest and is growing in popularity, so peers are likely to be interested in the work the intern has undertaken.  The Disability Service is well regarded </w:t>
      </w:r>
      <w:r w:rsidRPr="001D5EAA">
        <w:rPr>
          <w:rFonts w:eastAsia="SimSun" w:cs="Arial"/>
          <w:szCs w:val="24"/>
          <w:lang w:eastAsia="zh-CN"/>
        </w:rPr>
        <w:lastRenderedPageBreak/>
        <w:t>throughout the university and as such students do not tend to feel stigmatised if they are associated with it.</w:t>
      </w:r>
    </w:p>
    <w:p w:rsidR="001D5EAA" w:rsidRPr="001D5EAA" w:rsidRDefault="001D5EAA" w:rsidP="001D5EAA">
      <w:pPr>
        <w:rPr>
          <w:rFonts w:eastAsia="SimSun" w:cs="Arial"/>
          <w:szCs w:val="24"/>
          <w:lang w:eastAsia="zh-CN"/>
        </w:rPr>
      </w:pPr>
    </w:p>
    <w:p w:rsidR="001D5EAA" w:rsidRPr="001D5EAA" w:rsidRDefault="001D5EAA" w:rsidP="001D5EAA">
      <w:pPr>
        <w:rPr>
          <w:rFonts w:eastAsia="SimSun" w:cs="Arial"/>
          <w:i/>
          <w:szCs w:val="24"/>
          <w:lang w:eastAsia="zh-CN"/>
        </w:rPr>
      </w:pPr>
      <w:r w:rsidRPr="001D5EAA">
        <w:rPr>
          <w:rFonts w:eastAsia="SimSun" w:cs="Arial"/>
          <w:b/>
          <w:bCs/>
          <w:i/>
          <w:szCs w:val="24"/>
          <w:lang w:eastAsia="zh-CN"/>
        </w:rPr>
        <w:t xml:space="preserve">When the workload becomes stressful and challenging for the team, how is that managed regarding the intern and their wellbeing?  </w:t>
      </w:r>
    </w:p>
    <w:p w:rsidR="001D5EAA" w:rsidRPr="001D5EAA" w:rsidRDefault="001D5EAA" w:rsidP="001D5EAA">
      <w:pPr>
        <w:rPr>
          <w:rFonts w:eastAsia="SimSun" w:cs="Arial"/>
          <w:szCs w:val="24"/>
          <w:lang w:eastAsia="zh-CN"/>
        </w:rPr>
      </w:pPr>
      <w:r w:rsidRPr="001D5EAA">
        <w:rPr>
          <w:rFonts w:eastAsia="SimSun" w:cs="Arial"/>
          <w:b/>
          <w:bCs/>
          <w:szCs w:val="24"/>
          <w:lang w:eastAsia="zh-CN"/>
        </w:rPr>
        <w:t>(Question submitted but not covered in the discussion during the session)</w:t>
      </w:r>
    </w:p>
    <w:p w:rsidR="001D5EAA" w:rsidRPr="001D5EAA" w:rsidRDefault="001D5EAA" w:rsidP="001D5EAA">
      <w:pPr>
        <w:rPr>
          <w:rFonts w:eastAsia="SimSun" w:cs="Arial"/>
          <w:szCs w:val="24"/>
          <w:lang w:eastAsia="zh-CN"/>
        </w:rPr>
      </w:pPr>
      <w:r w:rsidRPr="001D5EAA">
        <w:rPr>
          <w:rFonts w:eastAsia="SimSun" w:cs="Arial"/>
          <w:szCs w:val="24"/>
          <w:lang w:eastAsia="zh-CN"/>
        </w:rPr>
        <w:t>Regular supervision is timetabled into the manager’s diary and if a session is missed, an alternative time and day is always offered as the intern’s wellbeing is regarded as paramount.  Furthermore, with a rigorous recruitment process, it is hoped that the quality of any intern recruited will help reduce any stress the team may experience rather than add to it.</w:t>
      </w:r>
    </w:p>
    <w:p w:rsidR="001D5EAA" w:rsidRPr="001D5EAA" w:rsidRDefault="001D5EAA" w:rsidP="001D5EAA">
      <w:pPr>
        <w:rPr>
          <w:rFonts w:eastAsia="SimSun" w:cs="Arial"/>
          <w:szCs w:val="24"/>
          <w:lang w:eastAsia="zh-CN"/>
        </w:rPr>
      </w:pPr>
    </w:p>
    <w:p w:rsidR="001D5EAA" w:rsidRPr="001D5EAA" w:rsidRDefault="001D5EAA" w:rsidP="001D5EAA">
      <w:pPr>
        <w:rPr>
          <w:rFonts w:eastAsia="SimSun" w:cs="Arial"/>
          <w:i/>
          <w:szCs w:val="24"/>
          <w:lang w:eastAsia="zh-CN"/>
        </w:rPr>
      </w:pPr>
      <w:r w:rsidRPr="001D5EAA">
        <w:rPr>
          <w:rFonts w:eastAsia="SimSun" w:cs="Arial"/>
          <w:b/>
          <w:bCs/>
          <w:i/>
          <w:szCs w:val="24"/>
          <w:lang w:eastAsia="zh-CN"/>
        </w:rPr>
        <w:t>How do you protect the intern from being exposed to certain negative aspects of working life, for instance possible discriminating practices of tutors?</w:t>
      </w:r>
    </w:p>
    <w:p w:rsidR="001D5EAA" w:rsidRPr="001D5EAA" w:rsidRDefault="001D5EAA" w:rsidP="001D5EAA">
      <w:pPr>
        <w:rPr>
          <w:rFonts w:eastAsia="SimSun" w:cs="Arial"/>
          <w:b/>
          <w:bCs/>
          <w:szCs w:val="24"/>
          <w:lang w:eastAsia="zh-CN"/>
        </w:rPr>
      </w:pPr>
      <w:r w:rsidRPr="001D5EAA">
        <w:rPr>
          <w:rFonts w:eastAsia="SimSun" w:cs="Arial"/>
          <w:b/>
          <w:bCs/>
          <w:szCs w:val="24"/>
          <w:lang w:eastAsia="zh-CN"/>
        </w:rPr>
        <w:t>(Question submitted but not covered in the discussion during the session)</w:t>
      </w:r>
    </w:p>
    <w:p w:rsidR="001D5EAA" w:rsidRPr="001D5EAA" w:rsidRDefault="001D5EAA" w:rsidP="001D5EAA">
      <w:pPr>
        <w:rPr>
          <w:rFonts w:eastAsia="SimSun" w:cs="Arial"/>
          <w:szCs w:val="24"/>
          <w:lang w:eastAsia="zh-CN"/>
        </w:rPr>
      </w:pPr>
      <w:r w:rsidRPr="001D5EAA">
        <w:rPr>
          <w:rFonts w:eastAsia="SimSun" w:cs="Arial"/>
          <w:szCs w:val="24"/>
          <w:lang w:eastAsia="zh-CN"/>
        </w:rPr>
        <w:t>Manager – I don’t!</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It is arguably acceptable that, as part of the internship, they gain experience of working with difficult people, whether that </w:t>
      </w:r>
      <w:proofErr w:type="gramStart"/>
      <w:r w:rsidRPr="001D5EAA">
        <w:rPr>
          <w:rFonts w:eastAsia="SimSun" w:cs="Arial"/>
          <w:szCs w:val="24"/>
          <w:lang w:eastAsia="zh-CN"/>
        </w:rPr>
        <w:t>be</w:t>
      </w:r>
      <w:proofErr w:type="gramEnd"/>
      <w:r w:rsidRPr="001D5EAA">
        <w:rPr>
          <w:rFonts w:eastAsia="SimSun" w:cs="Arial"/>
          <w:szCs w:val="24"/>
          <w:lang w:eastAsia="zh-CN"/>
        </w:rPr>
        <w:t xml:space="preserve"> students or staff.  In order for the intern to be equipped to deal with the world of work, valuable work experience has to contain the bad as well as the good.  Training, support and regular supervision are </w:t>
      </w:r>
      <w:proofErr w:type="gramStart"/>
      <w:r w:rsidRPr="001D5EAA">
        <w:rPr>
          <w:rFonts w:eastAsia="SimSun" w:cs="Arial"/>
          <w:szCs w:val="24"/>
          <w:lang w:eastAsia="zh-CN"/>
        </w:rPr>
        <w:t>key</w:t>
      </w:r>
      <w:proofErr w:type="gramEnd"/>
      <w:r w:rsidRPr="001D5EAA">
        <w:rPr>
          <w:rFonts w:eastAsia="SimSun" w:cs="Arial"/>
          <w:szCs w:val="24"/>
          <w:lang w:eastAsia="zh-CN"/>
        </w:rPr>
        <w:t xml:space="preserve"> to ensuring that our interns have the skills to deal with all that they are p</w:t>
      </w:r>
      <w:r w:rsidR="002B3F3B">
        <w:rPr>
          <w:rFonts w:eastAsia="SimSun" w:cs="Arial"/>
          <w:szCs w:val="24"/>
          <w:lang w:eastAsia="zh-CN"/>
        </w:rPr>
        <w:t>resented with.</w:t>
      </w:r>
    </w:p>
    <w:p w:rsidR="001D5EAA" w:rsidRPr="001D5EAA" w:rsidRDefault="001D5EAA" w:rsidP="002B3F3B">
      <w:pPr>
        <w:pStyle w:val="Heading2"/>
      </w:pPr>
      <w:r w:rsidRPr="001D5EAA">
        <w:t>Conclusion</w:t>
      </w:r>
    </w:p>
    <w:p w:rsidR="001D5EAA" w:rsidRPr="001D5EAA" w:rsidRDefault="001D5EAA" w:rsidP="001D5EAA">
      <w:pPr>
        <w:rPr>
          <w:rFonts w:eastAsia="SimSun" w:cs="Arial"/>
          <w:szCs w:val="24"/>
          <w:lang w:eastAsia="zh-CN"/>
        </w:rPr>
      </w:pPr>
      <w:r w:rsidRPr="001D5EAA">
        <w:rPr>
          <w:rFonts w:eastAsia="SimSun" w:cs="Arial"/>
          <w:bCs/>
          <w:iCs/>
          <w:szCs w:val="24"/>
          <w:lang w:eastAsia="zh-CN"/>
        </w:rPr>
        <w:t>We have found that the key to a successful internship is to ensure that the intern is treated as a member of staff, rather than a student, with the same rights and responsibilities as any other university employee.</w:t>
      </w:r>
      <w:r w:rsidRPr="001D5EAA">
        <w:rPr>
          <w:rFonts w:eastAsia="SimSun" w:cs="Arial"/>
          <w:szCs w:val="24"/>
          <w:lang w:eastAsia="zh-CN"/>
        </w:rPr>
        <w:t xml:space="preserve"> </w:t>
      </w:r>
    </w:p>
    <w:p w:rsidR="001D5EAA" w:rsidRPr="001D5EAA" w:rsidRDefault="001D5EAA" w:rsidP="001D5EAA">
      <w:pPr>
        <w:rPr>
          <w:rFonts w:eastAsia="SimSun" w:cs="Arial"/>
          <w:bCs/>
          <w:iCs/>
          <w:szCs w:val="24"/>
          <w:lang w:eastAsia="zh-CN"/>
        </w:rPr>
      </w:pPr>
      <w:r w:rsidRPr="001D5EAA">
        <w:rPr>
          <w:rFonts w:eastAsia="SimSun" w:cs="Arial"/>
          <w:bCs/>
          <w:iCs/>
          <w:szCs w:val="24"/>
          <w:lang w:eastAsia="zh-CN"/>
        </w:rPr>
        <w:t>Internships should be invaluable work experience which enhances employability skills for those who undertake them, whilst also providing an excellent opportunity for support services to engage in a meaningful way with s</w:t>
      </w:r>
      <w:r w:rsidR="002B3F3B">
        <w:rPr>
          <w:rFonts w:eastAsia="SimSun" w:cs="Arial"/>
          <w:bCs/>
          <w:iCs/>
          <w:szCs w:val="24"/>
          <w:lang w:eastAsia="zh-CN"/>
        </w:rPr>
        <w:t>tudents from their institution.</w:t>
      </w:r>
    </w:p>
    <w:p w:rsidR="001D5EAA" w:rsidRPr="001D5EAA" w:rsidRDefault="001D5EAA" w:rsidP="002B3F3B">
      <w:pPr>
        <w:pStyle w:val="Heading2"/>
      </w:pPr>
      <w:r w:rsidRPr="001D5EAA">
        <w:t>References</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Chartered Institute of Personnel and Development (2009) </w:t>
      </w:r>
      <w:r w:rsidRPr="001D5EAA">
        <w:rPr>
          <w:rFonts w:eastAsia="SimSun" w:cs="Arial"/>
          <w:i/>
          <w:szCs w:val="24"/>
          <w:lang w:eastAsia="zh-CN"/>
        </w:rPr>
        <w:t>Internships that work: A guide for employers.</w:t>
      </w:r>
      <w:r w:rsidRPr="001D5EAA">
        <w:rPr>
          <w:rFonts w:eastAsia="SimSun" w:cs="Arial"/>
          <w:szCs w:val="24"/>
          <w:lang w:eastAsia="zh-CN"/>
        </w:rPr>
        <w:t xml:space="preserve"> London, CIPD.</w:t>
      </w:r>
    </w:p>
    <w:p w:rsidR="001D5EAA" w:rsidRPr="001D5EAA" w:rsidRDefault="001D5EAA" w:rsidP="001D5EAA">
      <w:pPr>
        <w:rPr>
          <w:rFonts w:eastAsia="Times New Roman" w:cs="Arial"/>
          <w:szCs w:val="24"/>
          <w:lang w:eastAsia="zh-CN"/>
        </w:rPr>
      </w:pPr>
    </w:p>
    <w:p w:rsidR="001D5EAA" w:rsidRPr="001D5EAA" w:rsidRDefault="001D5EAA" w:rsidP="001D5EAA">
      <w:pPr>
        <w:rPr>
          <w:rFonts w:eastAsia="Times New Roman" w:cs="Arial"/>
          <w:szCs w:val="24"/>
          <w:lang w:eastAsia="zh-CN"/>
        </w:rPr>
      </w:pPr>
      <w:proofErr w:type="spellStart"/>
      <w:r w:rsidRPr="001D5EAA">
        <w:rPr>
          <w:rFonts w:eastAsia="Times New Roman" w:cs="Arial"/>
          <w:szCs w:val="24"/>
          <w:lang w:eastAsia="zh-CN"/>
        </w:rPr>
        <w:t>Gault</w:t>
      </w:r>
      <w:proofErr w:type="spellEnd"/>
      <w:r w:rsidRPr="001D5EAA">
        <w:rPr>
          <w:rFonts w:eastAsia="Times New Roman" w:cs="Arial"/>
          <w:szCs w:val="24"/>
          <w:lang w:eastAsia="zh-CN"/>
        </w:rPr>
        <w:t xml:space="preserve">, J., Leach, E., &amp; </w:t>
      </w:r>
      <w:proofErr w:type="spellStart"/>
      <w:r w:rsidRPr="001D5EAA">
        <w:rPr>
          <w:rFonts w:eastAsia="Times New Roman" w:cs="Arial"/>
          <w:szCs w:val="24"/>
          <w:lang w:eastAsia="zh-CN"/>
        </w:rPr>
        <w:t>Duey</w:t>
      </w:r>
      <w:proofErr w:type="spellEnd"/>
      <w:r w:rsidRPr="001D5EAA">
        <w:rPr>
          <w:rFonts w:eastAsia="Times New Roman" w:cs="Arial"/>
          <w:szCs w:val="24"/>
          <w:lang w:eastAsia="zh-CN"/>
        </w:rPr>
        <w:t xml:space="preserve">, M. (2010) </w:t>
      </w:r>
      <w:r w:rsidRPr="001D5EAA">
        <w:rPr>
          <w:rFonts w:eastAsia="Times New Roman" w:cs="Arial"/>
          <w:i/>
          <w:szCs w:val="24"/>
          <w:lang w:eastAsia="zh-CN"/>
        </w:rPr>
        <w:t>Effects of business internships on job marketability: the employers' perspective.</w:t>
      </w:r>
      <w:r w:rsidRPr="001D5EAA">
        <w:rPr>
          <w:rFonts w:eastAsia="Times New Roman" w:cs="Arial"/>
          <w:szCs w:val="24"/>
          <w:lang w:eastAsia="zh-CN"/>
        </w:rPr>
        <w:t xml:space="preserve"> </w:t>
      </w:r>
      <w:r w:rsidRPr="001D5EAA">
        <w:rPr>
          <w:rFonts w:eastAsia="Times New Roman" w:cs="Arial"/>
          <w:iCs/>
          <w:szCs w:val="24"/>
          <w:lang w:eastAsia="zh-CN"/>
        </w:rPr>
        <w:t>Education and Training</w:t>
      </w:r>
      <w:r w:rsidRPr="001D5EAA">
        <w:rPr>
          <w:rFonts w:eastAsia="Times New Roman" w:cs="Arial"/>
          <w:szCs w:val="24"/>
          <w:lang w:eastAsia="zh-CN"/>
        </w:rPr>
        <w:t xml:space="preserve">, </w:t>
      </w:r>
      <w:r w:rsidRPr="001D5EAA">
        <w:rPr>
          <w:rFonts w:eastAsia="Times New Roman" w:cs="Arial"/>
          <w:iCs/>
          <w:szCs w:val="24"/>
          <w:lang w:eastAsia="zh-CN"/>
        </w:rPr>
        <w:t xml:space="preserve">52 </w:t>
      </w:r>
      <w:r w:rsidRPr="001D5EAA">
        <w:rPr>
          <w:rFonts w:eastAsia="Times New Roman" w:cs="Arial"/>
          <w:szCs w:val="24"/>
          <w:lang w:eastAsia="zh-CN"/>
        </w:rPr>
        <w:t>(1), 76-88.</w:t>
      </w:r>
    </w:p>
    <w:p w:rsidR="001D5EAA" w:rsidRPr="001D5EAA" w:rsidRDefault="001D5EAA" w:rsidP="001D5EAA">
      <w:pPr>
        <w:rPr>
          <w:rFonts w:eastAsia="SimSun" w:cs="Arial"/>
          <w:i/>
          <w:iCs/>
          <w:szCs w:val="24"/>
          <w:lang w:eastAsia="zh-CN"/>
        </w:rPr>
      </w:pPr>
    </w:p>
    <w:p w:rsidR="001D5EAA" w:rsidRPr="001D5EAA" w:rsidRDefault="001D5EAA" w:rsidP="001D5EAA">
      <w:pPr>
        <w:rPr>
          <w:rFonts w:eastAsia="SimSun" w:cs="Arial"/>
          <w:szCs w:val="24"/>
          <w:lang w:eastAsia="zh-CN"/>
        </w:rPr>
      </w:pPr>
      <w:proofErr w:type="gramStart"/>
      <w:r w:rsidRPr="001D5EAA">
        <w:rPr>
          <w:rFonts w:eastAsia="SimSun" w:cs="Arial"/>
          <w:i/>
          <w:iCs/>
          <w:szCs w:val="24"/>
          <w:lang w:eastAsia="zh-CN"/>
        </w:rPr>
        <w:t>Loughborough University Careers and Employability Centre.</w:t>
      </w:r>
      <w:proofErr w:type="gramEnd"/>
      <w:r w:rsidRPr="001D5EAA">
        <w:rPr>
          <w:rFonts w:eastAsia="SimSun" w:cs="Arial"/>
          <w:i/>
          <w:iCs/>
          <w:szCs w:val="24"/>
          <w:lang w:eastAsia="zh-CN"/>
        </w:rPr>
        <w:t xml:space="preserve"> </w:t>
      </w:r>
      <w:proofErr w:type="gramStart"/>
      <w:r w:rsidRPr="001D5EAA">
        <w:rPr>
          <w:rFonts w:eastAsia="SimSun" w:cs="Arial"/>
          <w:szCs w:val="24"/>
          <w:lang w:eastAsia="zh-CN"/>
        </w:rPr>
        <w:t>(2010). [online].</w:t>
      </w:r>
      <w:proofErr w:type="gramEnd"/>
      <w:r w:rsidRPr="001D5EAA">
        <w:rPr>
          <w:rFonts w:eastAsia="SimSun" w:cs="Arial"/>
          <w:szCs w:val="24"/>
          <w:lang w:eastAsia="zh-CN"/>
        </w:rPr>
        <w:t xml:space="preserve"> </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Last accessed 4 July 2013 at: </w:t>
      </w:r>
      <w:hyperlink r:id="rId14" w:history="1">
        <w:r w:rsidRPr="001D5EAA">
          <w:rPr>
            <w:rFonts w:eastAsia="SimSun" w:cs="Arial"/>
            <w:szCs w:val="24"/>
            <w:u w:val="single"/>
            <w:lang w:eastAsia="zh-CN"/>
          </w:rPr>
          <w:t>http://www.lboro.ac.uk/service/careers/vacancies/lu-programme/index.html</w:t>
        </w:r>
      </w:hyperlink>
    </w:p>
    <w:p w:rsidR="001D5EAA" w:rsidRPr="001D5EAA" w:rsidRDefault="001D5EAA" w:rsidP="001D5EAA">
      <w:pPr>
        <w:rPr>
          <w:rFonts w:eastAsia="SimSun" w:cs="Arial"/>
          <w:szCs w:val="24"/>
          <w:lang w:eastAsia="zh-CN"/>
        </w:rPr>
      </w:pPr>
    </w:p>
    <w:p w:rsidR="001D5EAA" w:rsidRPr="001D5EAA" w:rsidRDefault="001D5EAA" w:rsidP="001D5EAA">
      <w:pPr>
        <w:rPr>
          <w:rFonts w:eastAsia="SimSun" w:cs="Arial"/>
          <w:szCs w:val="24"/>
          <w:lang w:eastAsia="zh-CN"/>
        </w:rPr>
      </w:pPr>
      <w:proofErr w:type="gramStart"/>
      <w:r w:rsidRPr="001D5EAA">
        <w:rPr>
          <w:rFonts w:eastAsia="SimSun" w:cs="Arial"/>
          <w:i/>
          <w:szCs w:val="24"/>
          <w:lang w:eastAsia="zh-CN"/>
        </w:rPr>
        <w:t>Loughborough University Design School (2013).</w:t>
      </w:r>
      <w:proofErr w:type="gramEnd"/>
      <w:r w:rsidRPr="001D5EAA">
        <w:rPr>
          <w:rFonts w:eastAsia="SimSun" w:cs="Arial"/>
          <w:szCs w:val="24"/>
          <w:lang w:eastAsia="zh-CN"/>
        </w:rPr>
        <w:t xml:space="preserve">  [</w:t>
      </w:r>
      <w:proofErr w:type="gramStart"/>
      <w:r w:rsidRPr="001D5EAA">
        <w:rPr>
          <w:rFonts w:eastAsia="SimSun" w:cs="Arial"/>
          <w:szCs w:val="24"/>
          <w:lang w:eastAsia="zh-CN"/>
        </w:rPr>
        <w:t>online</w:t>
      </w:r>
      <w:proofErr w:type="gramEnd"/>
      <w:r w:rsidRPr="001D5EAA">
        <w:rPr>
          <w:rFonts w:eastAsia="SimSun" w:cs="Arial"/>
          <w:szCs w:val="24"/>
          <w:lang w:eastAsia="zh-CN"/>
        </w:rPr>
        <w:t xml:space="preserve">].  </w:t>
      </w:r>
    </w:p>
    <w:p w:rsidR="001D5EAA" w:rsidRPr="001D5EAA" w:rsidRDefault="001D5EAA" w:rsidP="001D5EAA">
      <w:pPr>
        <w:rPr>
          <w:rFonts w:eastAsia="SimSun" w:cs="Arial"/>
          <w:szCs w:val="24"/>
          <w:lang w:eastAsia="zh-CN"/>
        </w:rPr>
      </w:pPr>
      <w:r w:rsidRPr="001D5EAA">
        <w:rPr>
          <w:rFonts w:eastAsia="SimSun" w:cs="Arial"/>
          <w:szCs w:val="24"/>
          <w:lang w:eastAsia="zh-CN"/>
        </w:rPr>
        <w:t xml:space="preserve">Last accessed 4 July 2013 at: </w:t>
      </w:r>
      <w:hyperlink r:id="rId15" w:history="1">
        <w:r w:rsidRPr="001D5EAA">
          <w:rPr>
            <w:rFonts w:eastAsia="SimSun" w:cs="Arial"/>
            <w:szCs w:val="24"/>
            <w:u w:val="single"/>
            <w:lang w:eastAsia="zh-CN"/>
          </w:rPr>
          <w:t>http://www.lboro.ac.uk/departments/lds/ug/dps/</w:t>
        </w:r>
      </w:hyperlink>
      <w:r w:rsidRPr="001D5EAA">
        <w:rPr>
          <w:rFonts w:eastAsia="SimSun" w:cs="Arial"/>
          <w:szCs w:val="24"/>
          <w:lang w:eastAsia="zh-CN"/>
        </w:rPr>
        <w:t xml:space="preserve">  </w:t>
      </w:r>
    </w:p>
    <w:p w:rsidR="001D5EAA" w:rsidRPr="001D5EAA" w:rsidRDefault="001D5EAA" w:rsidP="001D5EAA">
      <w:pPr>
        <w:rPr>
          <w:rFonts w:eastAsia="Times New Roman" w:cs="Arial"/>
          <w:szCs w:val="24"/>
          <w:lang w:eastAsia="zh-CN"/>
        </w:rPr>
      </w:pPr>
    </w:p>
    <w:p w:rsidR="001D5EAA" w:rsidRPr="001D5EAA" w:rsidRDefault="001D5EAA" w:rsidP="001D5EAA">
      <w:pPr>
        <w:rPr>
          <w:rFonts w:eastAsia="Times New Roman" w:cs="Arial"/>
          <w:szCs w:val="24"/>
          <w:lang w:eastAsia="zh-CN"/>
        </w:rPr>
      </w:pPr>
      <w:proofErr w:type="spellStart"/>
      <w:r w:rsidRPr="001D5EAA">
        <w:rPr>
          <w:rFonts w:eastAsia="Times New Roman" w:cs="Arial"/>
          <w:szCs w:val="24"/>
          <w:lang w:eastAsia="zh-CN"/>
        </w:rPr>
        <w:t>Shoenfelt</w:t>
      </w:r>
      <w:proofErr w:type="spellEnd"/>
      <w:r w:rsidRPr="001D5EAA">
        <w:rPr>
          <w:rFonts w:eastAsia="Times New Roman" w:cs="Arial"/>
          <w:szCs w:val="24"/>
          <w:lang w:eastAsia="zh-CN"/>
        </w:rPr>
        <w:t xml:space="preserve">, E. L., Stone, N. J., &amp; </w:t>
      </w:r>
      <w:proofErr w:type="spellStart"/>
      <w:r w:rsidRPr="001D5EAA">
        <w:rPr>
          <w:rFonts w:eastAsia="Times New Roman" w:cs="Arial"/>
          <w:szCs w:val="24"/>
          <w:lang w:eastAsia="zh-CN"/>
        </w:rPr>
        <w:t>Kottke</w:t>
      </w:r>
      <w:proofErr w:type="spellEnd"/>
      <w:r w:rsidRPr="001D5EAA">
        <w:rPr>
          <w:rFonts w:eastAsia="Times New Roman" w:cs="Arial"/>
          <w:szCs w:val="24"/>
          <w:lang w:eastAsia="zh-CN"/>
        </w:rPr>
        <w:t xml:space="preserve">, J. L. (2013) </w:t>
      </w:r>
      <w:r w:rsidRPr="001D5EAA">
        <w:rPr>
          <w:rFonts w:eastAsia="Times New Roman" w:cs="Arial"/>
          <w:i/>
          <w:szCs w:val="24"/>
          <w:lang w:eastAsia="zh-CN"/>
        </w:rPr>
        <w:t xml:space="preserve">Internships: An Established Mechanism for Increasing Employability.  </w:t>
      </w:r>
      <w:r w:rsidRPr="001D5EAA">
        <w:rPr>
          <w:rFonts w:eastAsia="Times New Roman" w:cs="Arial"/>
          <w:iCs/>
          <w:szCs w:val="24"/>
          <w:lang w:eastAsia="zh-CN"/>
        </w:rPr>
        <w:t>Industrial and Organizational Psychology</w:t>
      </w:r>
      <w:r w:rsidRPr="001D5EAA">
        <w:rPr>
          <w:rFonts w:eastAsia="Times New Roman" w:cs="Arial"/>
          <w:szCs w:val="24"/>
          <w:lang w:eastAsia="zh-CN"/>
        </w:rPr>
        <w:t xml:space="preserve">, </w:t>
      </w:r>
      <w:r w:rsidRPr="001D5EAA">
        <w:rPr>
          <w:rFonts w:eastAsia="Times New Roman" w:cs="Arial"/>
          <w:iCs/>
          <w:szCs w:val="24"/>
          <w:lang w:eastAsia="zh-CN"/>
        </w:rPr>
        <w:t xml:space="preserve">6 </w:t>
      </w:r>
      <w:r w:rsidRPr="001D5EAA">
        <w:rPr>
          <w:rFonts w:eastAsia="Times New Roman" w:cs="Arial"/>
          <w:szCs w:val="24"/>
          <w:lang w:eastAsia="zh-CN"/>
        </w:rPr>
        <w:t>(1), 24-27.</w:t>
      </w:r>
    </w:p>
    <w:p w:rsidR="001D5EAA" w:rsidRPr="001D5EAA" w:rsidRDefault="001D5EAA" w:rsidP="001D5EAA">
      <w:pPr>
        <w:rPr>
          <w:rFonts w:ascii="Arial" w:eastAsia="SimSun" w:hAnsi="Arial" w:cs="Arial"/>
          <w:sz w:val="22"/>
          <w:szCs w:val="22"/>
          <w:lang w:eastAsia="zh-CN"/>
        </w:rPr>
      </w:pPr>
    </w:p>
    <w:p w:rsidR="001D5EAA" w:rsidRDefault="001D5EAA">
      <w:r>
        <w:br w:type="page"/>
      </w:r>
    </w:p>
    <w:p w:rsidR="001D5EAA" w:rsidRDefault="001D5EAA" w:rsidP="00464246">
      <w:pPr>
        <w:pStyle w:val="Heading1"/>
      </w:pPr>
      <w:r w:rsidRPr="001D5EAA">
        <w:lastRenderedPageBreak/>
        <w:t xml:space="preserve">Catching dyslexia early in higher/further education - reflections on a pilot study to increase the benefits of </w:t>
      </w:r>
      <w:proofErr w:type="spellStart"/>
      <w:r w:rsidRPr="001D5EAA">
        <w:t>SpLD</w:t>
      </w:r>
      <w:proofErr w:type="spellEnd"/>
      <w:r w:rsidRPr="001D5EAA">
        <w:t xml:space="preserve"> support by offering screening to a year one medical student cohort at induction</w:t>
      </w:r>
    </w:p>
    <w:p w:rsidR="002B3F3B" w:rsidRPr="002B3F3B" w:rsidRDefault="002B3F3B" w:rsidP="002B3F3B">
      <w:pPr>
        <w:rPr>
          <w:lang w:val="en-US"/>
        </w:rPr>
      </w:pPr>
    </w:p>
    <w:p w:rsidR="001D5EAA" w:rsidRPr="001D5EAA" w:rsidRDefault="001D5EAA" w:rsidP="002B3F3B">
      <w:r w:rsidRPr="001D5EAA">
        <w:t xml:space="preserve">J. Mason, M. </w:t>
      </w:r>
      <w:proofErr w:type="spellStart"/>
      <w:r w:rsidRPr="001D5EAA">
        <w:t>Llewelyn</w:t>
      </w:r>
      <w:proofErr w:type="spellEnd"/>
      <w:r w:rsidRPr="001D5EAA">
        <w:t xml:space="preserve">, B. </w:t>
      </w:r>
      <w:proofErr w:type="spellStart"/>
      <w:r w:rsidRPr="001D5EAA">
        <w:t>Farsides</w:t>
      </w:r>
      <w:proofErr w:type="spellEnd"/>
      <w:r w:rsidRPr="001D5EAA">
        <w:t>, S. Johnson, N. Dodd, &amp; P. Robinson</w:t>
      </w:r>
    </w:p>
    <w:p w:rsidR="001D5EAA" w:rsidRPr="002B3F3B" w:rsidRDefault="001D5EAA" w:rsidP="002B3F3B">
      <w:pPr>
        <w:rPr>
          <w:i/>
          <w:sz w:val="20"/>
          <w:szCs w:val="20"/>
        </w:rPr>
      </w:pPr>
      <w:r w:rsidRPr="001D5EAA">
        <w:t xml:space="preserve"> </w:t>
      </w:r>
      <w:r w:rsidRPr="002B3F3B">
        <w:rPr>
          <w:i/>
          <w:sz w:val="20"/>
          <w:szCs w:val="20"/>
        </w:rPr>
        <w:t>Brighton and Sussex Medical School</w:t>
      </w:r>
      <w:r w:rsidRPr="002B3F3B">
        <w:rPr>
          <w:i/>
          <w:sz w:val="20"/>
          <w:szCs w:val="20"/>
          <w:vertAlign w:val="superscript"/>
        </w:rPr>
        <w:footnoteReference w:id="7"/>
      </w:r>
    </w:p>
    <w:p w:rsidR="001D5EAA" w:rsidRPr="001D5EAA" w:rsidRDefault="001D5EAA" w:rsidP="001D5EAA">
      <w:pPr>
        <w:rPr>
          <w:rFonts w:eastAsia="Calibri" w:cs="Times New Roman"/>
          <w:szCs w:val="22"/>
        </w:rPr>
      </w:pPr>
    </w:p>
    <w:p w:rsidR="001D5EAA" w:rsidRPr="001D5EAA" w:rsidRDefault="001D5EAA" w:rsidP="001D5EAA">
      <w:pPr>
        <w:rPr>
          <w:rFonts w:eastAsia="Calibri" w:cs="Calibri"/>
          <w:szCs w:val="22"/>
        </w:rPr>
      </w:pPr>
      <w:r w:rsidRPr="001D5EAA">
        <w:rPr>
          <w:rFonts w:eastAsia="Calibri" w:cs="Calibri"/>
          <w:szCs w:val="22"/>
        </w:rPr>
        <w:t>This study arose from discussions within the Student Support Team at the Brighton and Sussex Medical School (BSMS) regarding how best to ensure specific learning differences (</w:t>
      </w:r>
      <w:proofErr w:type="spellStart"/>
      <w:r w:rsidRPr="001D5EAA">
        <w:rPr>
          <w:rFonts w:eastAsia="Calibri" w:cs="Calibri"/>
          <w:szCs w:val="22"/>
        </w:rPr>
        <w:t>SpLDs</w:t>
      </w:r>
      <w:proofErr w:type="spellEnd"/>
      <w:r w:rsidRPr="001D5EAA">
        <w:rPr>
          <w:rFonts w:eastAsia="Calibri" w:cs="Calibri"/>
          <w:szCs w:val="22"/>
        </w:rPr>
        <w:t xml:space="preserve">) support matches students’ needs, both on the course and after they graduate. BSMS was jointly founded by the Universities of Brighton and Sussex, and Brighton &amp; Hove University Hospitals Trust. It is a relatively young and small school with its first intake in 2003, and with circa 120-130 students per year (circa 650 in total). Available statistics show there is a circa 10% incidence of </w:t>
      </w:r>
      <w:proofErr w:type="spellStart"/>
      <w:r w:rsidRPr="001D5EAA">
        <w:rPr>
          <w:rFonts w:eastAsia="Calibri" w:cs="Calibri"/>
          <w:szCs w:val="22"/>
        </w:rPr>
        <w:t>SpLDs</w:t>
      </w:r>
      <w:proofErr w:type="spellEnd"/>
      <w:r w:rsidRPr="001D5EAA">
        <w:rPr>
          <w:rFonts w:eastAsia="Calibri" w:cs="Calibri"/>
          <w:szCs w:val="22"/>
        </w:rPr>
        <w:t xml:space="preserve"> in our student body, roughly in line with the national average.  Listening and advice is provided within the School by three Student Support Co-ordinators, who work to the academics/clinicians appointed as Director and Deputy Directors of Student Support.  Students are advised to contact other university services for some specialist support; the </w:t>
      </w:r>
      <w:proofErr w:type="spellStart"/>
      <w:r w:rsidRPr="001D5EAA">
        <w:rPr>
          <w:rFonts w:eastAsia="Calibri" w:cs="Calibri"/>
          <w:szCs w:val="22"/>
        </w:rPr>
        <w:t>UoB</w:t>
      </w:r>
      <w:proofErr w:type="spellEnd"/>
      <w:r w:rsidRPr="001D5EAA">
        <w:rPr>
          <w:rFonts w:eastAsia="Calibri" w:cs="Calibri"/>
          <w:szCs w:val="22"/>
        </w:rPr>
        <w:t xml:space="preserve"> Disability and Dyslexia team (D&amp;DT) provide </w:t>
      </w:r>
      <w:proofErr w:type="spellStart"/>
      <w:r w:rsidRPr="001D5EAA">
        <w:rPr>
          <w:rFonts w:eastAsia="Calibri" w:cs="Calibri"/>
          <w:szCs w:val="22"/>
        </w:rPr>
        <w:t>SpLD</w:t>
      </w:r>
      <w:proofErr w:type="spellEnd"/>
      <w:r w:rsidRPr="001D5EAA">
        <w:rPr>
          <w:rFonts w:eastAsia="Calibri" w:cs="Calibri"/>
          <w:szCs w:val="22"/>
        </w:rPr>
        <w:t xml:space="preserve"> support, including:</w:t>
      </w:r>
    </w:p>
    <w:p w:rsidR="001D5EAA" w:rsidRPr="001D5EAA" w:rsidRDefault="001D5EAA" w:rsidP="001D5EAA">
      <w:pPr>
        <w:tabs>
          <w:tab w:val="num" w:pos="720"/>
          <w:tab w:val="num" w:pos="1440"/>
        </w:tabs>
        <w:rPr>
          <w:rFonts w:eastAsia="Calibri" w:cs="Calibri"/>
          <w:szCs w:val="22"/>
        </w:rPr>
      </w:pPr>
    </w:p>
    <w:p w:rsidR="001D5EAA" w:rsidRPr="001D5EAA" w:rsidRDefault="001D5EAA" w:rsidP="001D5EAA">
      <w:pPr>
        <w:numPr>
          <w:ilvl w:val="0"/>
          <w:numId w:val="15"/>
        </w:numPr>
        <w:contextualSpacing/>
        <w:rPr>
          <w:rFonts w:eastAsia="Calibri" w:cs="Calibri"/>
          <w:szCs w:val="22"/>
        </w:rPr>
      </w:pPr>
      <w:r w:rsidRPr="001D5EAA">
        <w:rPr>
          <w:rFonts w:eastAsia="Calibri" w:cs="Calibri"/>
          <w:szCs w:val="22"/>
        </w:rPr>
        <w:t>Screening and educational psychologists’ (EP) assessments</w:t>
      </w:r>
    </w:p>
    <w:p w:rsidR="001D5EAA" w:rsidRPr="001D5EAA" w:rsidRDefault="001D5EAA" w:rsidP="001D5EAA">
      <w:pPr>
        <w:numPr>
          <w:ilvl w:val="0"/>
          <w:numId w:val="15"/>
        </w:numPr>
        <w:contextualSpacing/>
        <w:rPr>
          <w:rFonts w:eastAsia="Calibri" w:cs="Calibri"/>
          <w:szCs w:val="22"/>
        </w:rPr>
      </w:pPr>
      <w:r w:rsidRPr="001D5EAA">
        <w:rPr>
          <w:rFonts w:eastAsia="Calibri" w:cs="Calibri"/>
          <w:szCs w:val="22"/>
        </w:rPr>
        <w:t>Recommending adjustments</w:t>
      </w:r>
    </w:p>
    <w:p w:rsidR="001D5EAA" w:rsidRPr="001D5EAA" w:rsidRDefault="001D5EAA" w:rsidP="001D5EAA">
      <w:pPr>
        <w:numPr>
          <w:ilvl w:val="0"/>
          <w:numId w:val="15"/>
        </w:numPr>
        <w:contextualSpacing/>
        <w:rPr>
          <w:rFonts w:eastAsia="Calibri" w:cs="Calibri"/>
          <w:szCs w:val="22"/>
        </w:rPr>
      </w:pPr>
      <w:r w:rsidRPr="001D5EAA">
        <w:rPr>
          <w:rFonts w:eastAsia="Calibri" w:cs="Calibri"/>
          <w:szCs w:val="22"/>
        </w:rPr>
        <w:t>Arranging Disabled Students’ Allowances (DSAs)</w:t>
      </w:r>
    </w:p>
    <w:p w:rsidR="001D5EAA" w:rsidRPr="002B3F3B" w:rsidRDefault="001D5EAA" w:rsidP="002B3F3B">
      <w:pPr>
        <w:numPr>
          <w:ilvl w:val="0"/>
          <w:numId w:val="15"/>
        </w:numPr>
        <w:contextualSpacing/>
        <w:rPr>
          <w:rFonts w:eastAsia="Calibri" w:cs="Calibri"/>
          <w:szCs w:val="22"/>
        </w:rPr>
      </w:pPr>
      <w:r w:rsidRPr="001D5EAA">
        <w:rPr>
          <w:rFonts w:eastAsia="Calibri" w:cs="Calibri"/>
          <w:szCs w:val="22"/>
        </w:rPr>
        <w:t>Learning support tuition – provided through appointments with Learning Support Tutors (LSTs) who, funded by DSAs per hour of tuition, often find it practical to be based at fixed locations</w:t>
      </w:r>
    </w:p>
    <w:p w:rsidR="001D5EAA" w:rsidRPr="001D5EAA" w:rsidRDefault="001D5EAA" w:rsidP="002B3F3B">
      <w:pPr>
        <w:pStyle w:val="Heading2"/>
      </w:pPr>
      <w:r w:rsidRPr="001D5EAA">
        <w:t>Medicine within the university’s model</w:t>
      </w:r>
    </w:p>
    <w:p w:rsidR="001D5EAA" w:rsidRPr="001D5EAA" w:rsidRDefault="001D5EAA" w:rsidP="001D5EAA">
      <w:pPr>
        <w:tabs>
          <w:tab w:val="num" w:pos="720"/>
        </w:tabs>
        <w:rPr>
          <w:rFonts w:eastAsia="Calibri" w:cs="Calibri"/>
          <w:szCs w:val="22"/>
        </w:rPr>
      </w:pPr>
      <w:r w:rsidRPr="001D5EAA">
        <w:rPr>
          <w:rFonts w:eastAsia="Calibri" w:cs="Calibri"/>
          <w:szCs w:val="22"/>
        </w:rPr>
        <w:t xml:space="preserve">Experience has shown at BSMS that the Medical degree has its own specific needs for </w:t>
      </w:r>
      <w:proofErr w:type="spellStart"/>
      <w:r w:rsidRPr="001D5EAA">
        <w:rPr>
          <w:rFonts w:eastAsia="Calibri" w:cs="Calibri"/>
          <w:szCs w:val="22"/>
        </w:rPr>
        <w:t>SpLDs</w:t>
      </w:r>
      <w:proofErr w:type="spellEnd"/>
      <w:r w:rsidRPr="001D5EAA">
        <w:rPr>
          <w:rFonts w:eastAsia="Calibri" w:cs="Calibri"/>
          <w:szCs w:val="22"/>
        </w:rPr>
        <w:t xml:space="preserve"> support. One example is the need for adjustments and learning support to help students to develop practical coping strategies in the clinical environment, as well as to assist in academic course assessments. Further, needs have been identified around access to diagnosis and support, and it is this area that this study has focussed on. </w:t>
      </w:r>
    </w:p>
    <w:p w:rsidR="001D5EAA" w:rsidRPr="001D5EAA" w:rsidRDefault="001D5EAA" w:rsidP="001D5EAA">
      <w:pPr>
        <w:tabs>
          <w:tab w:val="num" w:pos="720"/>
        </w:tabs>
        <w:rPr>
          <w:rFonts w:eastAsia="Calibri" w:cs="Calibri"/>
          <w:szCs w:val="22"/>
        </w:rPr>
      </w:pPr>
    </w:p>
    <w:p w:rsidR="001D5EAA" w:rsidRPr="001D5EAA" w:rsidRDefault="001D5EAA" w:rsidP="001D5EAA">
      <w:pPr>
        <w:tabs>
          <w:tab w:val="num" w:pos="720"/>
          <w:tab w:val="num" w:pos="1440"/>
        </w:tabs>
        <w:rPr>
          <w:rFonts w:eastAsia="Calibri" w:cs="Calibri"/>
          <w:szCs w:val="22"/>
        </w:rPr>
      </w:pPr>
      <w:r w:rsidRPr="001D5EAA">
        <w:rPr>
          <w:rFonts w:eastAsia="Calibri" w:cs="Calibri"/>
          <w:szCs w:val="22"/>
        </w:rPr>
        <w:t xml:space="preserve">By 2010-11, BSMS Student Support became aware (anecdotal evidence) that students find it hard to attend diagnostic or support appointments later in  the BSMS Medicine degree, due to location and timetable issues.  This was confirmed by students at a focus group on LST provision in June 2012. In phase 1 of the course (years 1 and 2), students are university-based and thus it is easier to attend appointments during the working day; however, in phase 2 (years 3 and 4) students are based off-site and attend hospital shifts across the local area. Students reported that any appointments are therefore hard to get to – and this becomes worse in phase 3 (year 5), when students are placed on regional attachments up to one hour away from university or school sites. This raised concerns, especially as some students are only identified as having </w:t>
      </w:r>
      <w:proofErr w:type="spellStart"/>
      <w:r w:rsidRPr="001D5EAA">
        <w:rPr>
          <w:rFonts w:eastAsia="Calibri" w:cs="Calibri"/>
          <w:szCs w:val="22"/>
        </w:rPr>
        <w:t>SpLDs</w:t>
      </w:r>
      <w:proofErr w:type="spellEnd"/>
      <w:r w:rsidRPr="001D5EAA">
        <w:rPr>
          <w:rFonts w:eastAsia="Calibri" w:cs="Calibri"/>
          <w:szCs w:val="22"/>
        </w:rPr>
        <w:t xml:space="preserve"> as late as year 4 or 5 of the course.</w:t>
      </w:r>
    </w:p>
    <w:p w:rsidR="001D5EAA" w:rsidRPr="001D5EAA" w:rsidRDefault="001D5EAA" w:rsidP="001D5EAA">
      <w:pPr>
        <w:tabs>
          <w:tab w:val="num" w:pos="720"/>
          <w:tab w:val="num" w:pos="1440"/>
        </w:tabs>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lastRenderedPageBreak/>
        <w:t xml:space="preserve">The difficulty is exacerbated by unavoidable features of the standard procedure for </w:t>
      </w:r>
      <w:proofErr w:type="spellStart"/>
      <w:r w:rsidRPr="001D5EAA">
        <w:rPr>
          <w:rFonts w:eastAsia="Calibri" w:cs="Calibri"/>
          <w:szCs w:val="22"/>
        </w:rPr>
        <w:t>SpLDs</w:t>
      </w:r>
      <w:proofErr w:type="spellEnd"/>
      <w:r w:rsidRPr="001D5EAA">
        <w:rPr>
          <w:rFonts w:eastAsia="Calibri" w:cs="Calibri"/>
          <w:szCs w:val="22"/>
        </w:rPr>
        <w:t xml:space="preserve"> support:</w:t>
      </w:r>
    </w:p>
    <w:p w:rsidR="001D5EAA" w:rsidRPr="001D5EAA" w:rsidRDefault="001D5EAA" w:rsidP="001D5EAA">
      <w:pPr>
        <w:rPr>
          <w:rFonts w:eastAsia="Calibri" w:cs="Calibri"/>
          <w:szCs w:val="22"/>
        </w:rPr>
      </w:pPr>
    </w:p>
    <w:p w:rsidR="001D5EAA" w:rsidRPr="001D5EAA" w:rsidRDefault="001D5EAA" w:rsidP="001D5EAA">
      <w:pPr>
        <w:numPr>
          <w:ilvl w:val="0"/>
          <w:numId w:val="14"/>
        </w:numPr>
        <w:contextualSpacing/>
        <w:rPr>
          <w:rFonts w:eastAsia="Calibri" w:cs="Calibri"/>
          <w:szCs w:val="22"/>
        </w:rPr>
      </w:pPr>
      <w:r w:rsidRPr="001D5EAA">
        <w:rPr>
          <w:rFonts w:eastAsia="Calibri" w:cs="Calibri"/>
          <w:szCs w:val="22"/>
        </w:rPr>
        <w:t xml:space="preserve">Unless students already have known </w:t>
      </w:r>
      <w:proofErr w:type="spellStart"/>
      <w:r w:rsidRPr="001D5EAA">
        <w:rPr>
          <w:rFonts w:eastAsia="Calibri" w:cs="Calibri"/>
          <w:szCs w:val="22"/>
        </w:rPr>
        <w:t>SpLDs</w:t>
      </w:r>
      <w:proofErr w:type="spellEnd"/>
      <w:r w:rsidRPr="001D5EAA">
        <w:rPr>
          <w:rFonts w:eastAsia="Calibri" w:cs="Calibri"/>
          <w:szCs w:val="22"/>
        </w:rPr>
        <w:t>, identification relies on observation by student, teaching staff or Student Support – often not possible until an assessment has been completed</w:t>
      </w:r>
    </w:p>
    <w:p w:rsidR="001D5EAA" w:rsidRPr="001D5EAA" w:rsidRDefault="001D5EAA" w:rsidP="001D5EAA">
      <w:pPr>
        <w:numPr>
          <w:ilvl w:val="0"/>
          <w:numId w:val="14"/>
        </w:numPr>
        <w:contextualSpacing/>
        <w:rPr>
          <w:rFonts w:eastAsia="Calibri" w:cs="Calibri"/>
          <w:szCs w:val="22"/>
        </w:rPr>
      </w:pPr>
      <w:r w:rsidRPr="001D5EAA">
        <w:rPr>
          <w:rFonts w:eastAsia="Calibri" w:cs="Calibri"/>
          <w:szCs w:val="22"/>
        </w:rPr>
        <w:t>Screening is provided by individual sessions booked by the student, and availability varies according to demand throughout the year</w:t>
      </w:r>
    </w:p>
    <w:p w:rsidR="001D5EAA" w:rsidRPr="001D5EAA" w:rsidRDefault="001D5EAA" w:rsidP="001D5EAA">
      <w:pPr>
        <w:ind w:left="720"/>
        <w:contextualSpacing/>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 xml:space="preserve">Further to this, the </w:t>
      </w:r>
      <w:proofErr w:type="spellStart"/>
      <w:r w:rsidRPr="001D5EAA">
        <w:rPr>
          <w:rFonts w:eastAsia="Calibri" w:cs="Calibri"/>
          <w:szCs w:val="22"/>
        </w:rPr>
        <w:t>UoB</w:t>
      </w:r>
      <w:proofErr w:type="spellEnd"/>
      <w:r w:rsidRPr="001D5EAA">
        <w:rPr>
          <w:rFonts w:eastAsia="Calibri" w:cs="Calibri"/>
          <w:szCs w:val="22"/>
        </w:rPr>
        <w:t xml:space="preserve"> Learning Support Coordinator advised that on average in 2010-11:</w:t>
      </w:r>
    </w:p>
    <w:p w:rsidR="001D5EAA" w:rsidRPr="001D5EAA" w:rsidRDefault="001D5EAA" w:rsidP="001D5EAA">
      <w:pPr>
        <w:rPr>
          <w:rFonts w:eastAsia="Calibri" w:cs="Calibri"/>
          <w:szCs w:val="22"/>
        </w:rPr>
      </w:pPr>
    </w:p>
    <w:p w:rsidR="001D5EAA" w:rsidRPr="001D5EAA" w:rsidRDefault="001D5EAA" w:rsidP="001D5EAA">
      <w:pPr>
        <w:numPr>
          <w:ilvl w:val="0"/>
          <w:numId w:val="13"/>
        </w:numPr>
        <w:contextualSpacing/>
        <w:rPr>
          <w:rFonts w:eastAsia="Calibri" w:cs="Calibri"/>
          <w:szCs w:val="22"/>
        </w:rPr>
      </w:pPr>
      <w:r w:rsidRPr="001D5EAA">
        <w:rPr>
          <w:rFonts w:eastAsia="Calibri" w:cs="Calibri"/>
          <w:szCs w:val="22"/>
        </w:rPr>
        <w:t>The period from screening to EP appointment = 28 days</w:t>
      </w:r>
    </w:p>
    <w:p w:rsidR="001D5EAA" w:rsidRPr="001D5EAA" w:rsidRDefault="001D5EAA" w:rsidP="001D5EAA">
      <w:pPr>
        <w:numPr>
          <w:ilvl w:val="0"/>
          <w:numId w:val="13"/>
        </w:numPr>
        <w:contextualSpacing/>
        <w:rPr>
          <w:rFonts w:eastAsia="Calibri" w:cs="Calibri"/>
          <w:szCs w:val="22"/>
        </w:rPr>
      </w:pPr>
      <w:r w:rsidRPr="001D5EAA">
        <w:rPr>
          <w:rFonts w:eastAsia="Calibri" w:cs="Calibri"/>
          <w:szCs w:val="22"/>
        </w:rPr>
        <w:t>For EP report to reach Disability and Dyslexia Team = two weeks</w:t>
      </w:r>
    </w:p>
    <w:p w:rsidR="001D5EAA" w:rsidRPr="001D5EAA" w:rsidRDefault="001D5EAA" w:rsidP="001D5EAA">
      <w:pPr>
        <w:numPr>
          <w:ilvl w:val="0"/>
          <w:numId w:val="13"/>
        </w:numPr>
        <w:contextualSpacing/>
        <w:rPr>
          <w:rFonts w:eastAsia="Calibri" w:cs="Calibri"/>
          <w:szCs w:val="22"/>
        </w:rPr>
      </w:pPr>
      <w:r w:rsidRPr="001D5EAA">
        <w:rPr>
          <w:rFonts w:eastAsia="Calibri" w:cs="Calibri"/>
          <w:szCs w:val="22"/>
        </w:rPr>
        <w:t xml:space="preserve">Some adjustments can then be made available, BUT: </w:t>
      </w:r>
    </w:p>
    <w:p w:rsidR="001D5EAA" w:rsidRPr="001D5EAA" w:rsidRDefault="001D5EAA" w:rsidP="001D5EAA">
      <w:pPr>
        <w:numPr>
          <w:ilvl w:val="0"/>
          <w:numId w:val="13"/>
        </w:numPr>
        <w:contextualSpacing/>
        <w:rPr>
          <w:rFonts w:eastAsia="Calibri" w:cs="Calibri"/>
          <w:szCs w:val="22"/>
        </w:rPr>
      </w:pPr>
      <w:r w:rsidRPr="001D5EAA">
        <w:rPr>
          <w:rFonts w:eastAsia="Calibri" w:cs="Calibri"/>
          <w:szCs w:val="22"/>
        </w:rPr>
        <w:t>Can take up to a further three months for the DSAs application to be processed and the funding for tailored learning / other specialist support to become available (although currently once evidence is presented that the student has applied for DSAs, D&amp;DT put 5 weeks’ learning support in place based on common standard requirements, extendable to 10 weeks if funding is still not available – this is understood to provide sufficient interim support in the majority of cases)</w:t>
      </w:r>
    </w:p>
    <w:p w:rsidR="001D5EAA" w:rsidRPr="001D5EAA" w:rsidRDefault="001D5EAA" w:rsidP="001D5EAA">
      <w:pPr>
        <w:ind w:left="720"/>
        <w:contextualSpacing/>
        <w:rPr>
          <w:rFonts w:eastAsia="Calibri" w:cs="Calibri"/>
          <w:szCs w:val="22"/>
        </w:rPr>
      </w:pPr>
    </w:p>
    <w:p w:rsidR="001D5EAA" w:rsidRPr="001D5EAA" w:rsidRDefault="001D5EAA" w:rsidP="001D5EAA">
      <w:pPr>
        <w:tabs>
          <w:tab w:val="num" w:pos="720"/>
        </w:tabs>
        <w:rPr>
          <w:rFonts w:eastAsia="Calibri" w:cs="Calibri"/>
          <w:szCs w:val="22"/>
        </w:rPr>
      </w:pPr>
      <w:r w:rsidRPr="001D5EAA">
        <w:rPr>
          <w:rFonts w:eastAsia="Calibri" w:cs="Calibri"/>
          <w:szCs w:val="22"/>
        </w:rPr>
        <w:t xml:space="preserve">However, the BSMS Medical curriculum is structured such that students have assessments every term.  As a result, in practice some students who have suspected / identified </w:t>
      </w:r>
      <w:proofErr w:type="spellStart"/>
      <w:r w:rsidRPr="001D5EAA">
        <w:rPr>
          <w:rFonts w:eastAsia="Calibri" w:cs="Calibri"/>
          <w:szCs w:val="22"/>
        </w:rPr>
        <w:t>SpLDs</w:t>
      </w:r>
      <w:proofErr w:type="spellEnd"/>
      <w:r w:rsidRPr="001D5EAA">
        <w:rPr>
          <w:rFonts w:eastAsia="Calibri" w:cs="Calibri"/>
          <w:szCs w:val="22"/>
        </w:rPr>
        <w:t xml:space="preserve"> find they do not have support in place before their first major assessments in any given stage of the course.  Student Support and curriculum </w:t>
      </w:r>
      <w:proofErr w:type="gramStart"/>
      <w:r w:rsidRPr="001D5EAA">
        <w:rPr>
          <w:rFonts w:eastAsia="Calibri" w:cs="Calibri"/>
          <w:szCs w:val="22"/>
        </w:rPr>
        <w:t>staff work</w:t>
      </w:r>
      <w:proofErr w:type="gramEnd"/>
      <w:r w:rsidRPr="001D5EAA">
        <w:rPr>
          <w:rFonts w:eastAsia="Calibri" w:cs="Calibri"/>
          <w:szCs w:val="22"/>
        </w:rPr>
        <w:t xml:space="preserve"> to alleviate this, liaising with D&amp;DT to ensure at least interim adjustments are in place and advising students on mitigation or appeals where support is not in place in time. It was, therefore, considered whether overall changes could be made to ensure support provision better suits the demands of the course.</w:t>
      </w:r>
    </w:p>
    <w:p w:rsidR="001D5EAA" w:rsidRPr="001D5EAA" w:rsidRDefault="001D5EAA" w:rsidP="001D5EAA">
      <w:pPr>
        <w:tabs>
          <w:tab w:val="num" w:pos="720"/>
        </w:tabs>
        <w:rPr>
          <w:rFonts w:eastAsia="Calibri" w:cs="Calibri"/>
          <w:szCs w:val="22"/>
        </w:rPr>
      </w:pPr>
      <w:r w:rsidRPr="001D5EAA">
        <w:rPr>
          <w:rFonts w:eastAsia="Calibri" w:cs="Calibri"/>
          <w:szCs w:val="22"/>
        </w:rPr>
        <w:t xml:space="preserve">Some aspects of the process cannot easily be changed:  external processes such as at </w:t>
      </w:r>
      <w:proofErr w:type="spellStart"/>
      <w:r w:rsidRPr="001D5EAA">
        <w:rPr>
          <w:rFonts w:eastAsia="Calibri" w:cs="Calibri"/>
          <w:szCs w:val="22"/>
        </w:rPr>
        <w:t>UoB</w:t>
      </w:r>
      <w:proofErr w:type="spellEnd"/>
      <w:r w:rsidRPr="001D5EAA">
        <w:rPr>
          <w:rFonts w:eastAsia="Calibri" w:cs="Calibri"/>
          <w:szCs w:val="22"/>
        </w:rPr>
        <w:t xml:space="preserve"> or the DSAs are determined by their own requirements, as is the Medical curriculum.  However, it was felt to be in students’ and the school’s interests to identify anyone with </w:t>
      </w:r>
      <w:proofErr w:type="spellStart"/>
      <w:r w:rsidRPr="001D5EAA">
        <w:rPr>
          <w:rFonts w:eastAsia="Calibri" w:cs="Calibri"/>
          <w:szCs w:val="22"/>
        </w:rPr>
        <w:t>SpLDs</w:t>
      </w:r>
      <w:proofErr w:type="spellEnd"/>
      <w:r w:rsidRPr="001D5EAA">
        <w:rPr>
          <w:rFonts w:eastAsia="Calibri" w:cs="Calibri"/>
          <w:szCs w:val="22"/>
        </w:rPr>
        <w:t xml:space="preserve"> as early as possible in the degree, so that students can benefit from support before they complete assessments or embark on the clinical phases of the course. Hence (alongside wider work on tailored learning support) it was decided to investigate group screening for a cohort at induction.</w:t>
      </w:r>
    </w:p>
    <w:p w:rsidR="001D5EAA" w:rsidRPr="001D5EAA" w:rsidRDefault="002B3F3B" w:rsidP="002B3F3B">
      <w:pPr>
        <w:pStyle w:val="Heading2"/>
      </w:pPr>
      <w:r>
        <w:t>Proposal</w:t>
      </w:r>
    </w:p>
    <w:p w:rsidR="001D5EAA" w:rsidRPr="001D5EAA" w:rsidRDefault="001D5EAA" w:rsidP="001D5EAA">
      <w:pPr>
        <w:tabs>
          <w:tab w:val="num" w:pos="720"/>
          <w:tab w:val="num" w:pos="1440"/>
        </w:tabs>
        <w:rPr>
          <w:rFonts w:eastAsia="Calibri" w:cs="Calibri"/>
          <w:szCs w:val="22"/>
        </w:rPr>
      </w:pPr>
      <w:r w:rsidRPr="001D5EAA">
        <w:rPr>
          <w:rFonts w:eastAsia="Calibri" w:cs="Calibri"/>
          <w:szCs w:val="22"/>
        </w:rPr>
        <w:t xml:space="preserve">The solution was explored through consultation in the school with academic staff, curriculum administrators, and student representatives, all of whom were supportive; with D&amp;DT; and with support workers at other HE/FE institutions, including via the NADP </w:t>
      </w:r>
      <w:proofErr w:type="spellStart"/>
      <w:r w:rsidRPr="001D5EAA">
        <w:rPr>
          <w:rFonts w:eastAsia="Calibri" w:cs="Calibri"/>
          <w:szCs w:val="22"/>
        </w:rPr>
        <w:t>jiscmail</w:t>
      </w:r>
      <w:proofErr w:type="spellEnd"/>
      <w:r w:rsidRPr="001D5EAA">
        <w:rPr>
          <w:rFonts w:eastAsia="Calibri" w:cs="Calibri"/>
          <w:szCs w:val="22"/>
        </w:rPr>
        <w:t xml:space="preserve"> forum, and especially those who were known to have screened whole cohorts at induction.  Of particular help was Wray </w:t>
      </w:r>
      <w:r w:rsidRPr="001D5EAA">
        <w:rPr>
          <w:rFonts w:eastAsia="Calibri" w:cs="Calibri"/>
          <w:iCs/>
          <w:szCs w:val="22"/>
        </w:rPr>
        <w:t xml:space="preserve">et </w:t>
      </w:r>
      <w:proofErr w:type="spellStart"/>
      <w:r w:rsidRPr="001D5EAA">
        <w:rPr>
          <w:rFonts w:eastAsia="Calibri" w:cs="Calibri"/>
          <w:iCs/>
          <w:szCs w:val="22"/>
        </w:rPr>
        <w:t>al’s</w:t>
      </w:r>
      <w:proofErr w:type="spellEnd"/>
      <w:r w:rsidRPr="001D5EAA">
        <w:rPr>
          <w:rFonts w:eastAsia="Calibri" w:cs="Calibri"/>
          <w:szCs w:val="22"/>
        </w:rPr>
        <w:t xml:space="preserve"> 2008 report which describes a similar project, and this was even more interesting because it concerns another clinical course (Nursing).  Results from Wray et al.</w:t>
      </w:r>
      <w:r w:rsidRPr="001D5EAA">
        <w:rPr>
          <w:rFonts w:eastAsia="Calibri" w:cs="Calibri"/>
          <w:i/>
          <w:szCs w:val="22"/>
        </w:rPr>
        <w:t xml:space="preserve"> </w:t>
      </w:r>
      <w:r w:rsidRPr="001D5EAA">
        <w:rPr>
          <w:rFonts w:eastAsia="Calibri" w:cs="Calibri"/>
          <w:szCs w:val="22"/>
        </w:rPr>
        <w:t>(2008) were encouraging:</w:t>
      </w:r>
    </w:p>
    <w:p w:rsidR="001D5EAA" w:rsidRPr="001D5EAA" w:rsidRDefault="001D5EAA" w:rsidP="001D5EAA">
      <w:pPr>
        <w:tabs>
          <w:tab w:val="num" w:pos="720"/>
          <w:tab w:val="num" w:pos="1440"/>
        </w:tabs>
        <w:rPr>
          <w:rFonts w:eastAsia="Calibri" w:cs="Calibri"/>
          <w:szCs w:val="22"/>
        </w:rPr>
      </w:pPr>
    </w:p>
    <w:p w:rsidR="001D5EAA" w:rsidRPr="001D5EAA" w:rsidRDefault="001D5EAA" w:rsidP="001D5EAA">
      <w:pPr>
        <w:ind w:left="360"/>
        <w:rPr>
          <w:rFonts w:eastAsia="Calibri" w:cs="Calibri"/>
          <w:szCs w:val="22"/>
        </w:rPr>
      </w:pPr>
      <w:r w:rsidRPr="001D5EAA">
        <w:rPr>
          <w:rFonts w:eastAsia="Calibri" w:cs="Calibri"/>
          <w:i/>
          <w:szCs w:val="22"/>
        </w:rPr>
        <w:t xml:space="preserve">“The study found that using a screening tool increased the number of students identified with </w:t>
      </w:r>
      <w:proofErr w:type="spellStart"/>
      <w:r w:rsidRPr="001D5EAA">
        <w:rPr>
          <w:rFonts w:eastAsia="Calibri" w:cs="Calibri"/>
          <w:i/>
          <w:szCs w:val="22"/>
        </w:rPr>
        <w:t>SpLD</w:t>
      </w:r>
      <w:proofErr w:type="spellEnd"/>
      <w:r w:rsidRPr="001D5EAA">
        <w:rPr>
          <w:rFonts w:eastAsia="Calibri" w:cs="Calibri"/>
          <w:i/>
          <w:szCs w:val="22"/>
        </w:rPr>
        <w:t xml:space="preserve"> and also speeded up the process of assessment. 28.5% (n=69) of students screened were identified as ‘at risk’ of a </w:t>
      </w:r>
      <w:proofErr w:type="spellStart"/>
      <w:r w:rsidRPr="001D5EAA">
        <w:rPr>
          <w:rFonts w:eastAsia="Calibri" w:cs="Calibri"/>
          <w:i/>
          <w:szCs w:val="22"/>
        </w:rPr>
        <w:t>SpLD</w:t>
      </w:r>
      <w:proofErr w:type="spellEnd"/>
      <w:r w:rsidRPr="001D5EAA">
        <w:rPr>
          <w:rFonts w:eastAsia="Calibri" w:cs="Calibri"/>
          <w:i/>
          <w:szCs w:val="22"/>
        </w:rPr>
        <w:t xml:space="preserve">. 36 students (52% of those identified as at </w:t>
      </w:r>
      <w:r w:rsidRPr="001D5EAA">
        <w:rPr>
          <w:rFonts w:eastAsia="Calibri" w:cs="Calibri"/>
          <w:i/>
          <w:szCs w:val="22"/>
        </w:rPr>
        <w:lastRenderedPageBreak/>
        <w:t>risk) went on for further testing and 27 students had a confirmed diagnosis at the close of the project (39% of those identified at risk and 11% of the total cohort).”</w:t>
      </w:r>
      <w:r w:rsidRPr="001D5EAA">
        <w:rPr>
          <w:rFonts w:eastAsia="Calibri" w:cs="Calibri"/>
          <w:szCs w:val="22"/>
        </w:rPr>
        <w:t xml:space="preserve">  (Wray et al, 2008, p.6.)</w:t>
      </w:r>
    </w:p>
    <w:p w:rsidR="001D5EAA" w:rsidRPr="001D5EAA" w:rsidRDefault="001D5EAA" w:rsidP="001D5EAA">
      <w:pPr>
        <w:ind w:left="360"/>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 xml:space="preserve">Practice at five other institutions is also summarised – four of which undertook a screening or a learning style questionnaire for all students at induction and could be contacted as part of research. </w:t>
      </w:r>
    </w:p>
    <w:p w:rsidR="001D5EAA" w:rsidRPr="001D5EAA" w:rsidRDefault="001D5EAA" w:rsidP="001D5EAA">
      <w:pPr>
        <w:rPr>
          <w:rFonts w:eastAsia="Calibri" w:cs="Calibri"/>
          <w:szCs w:val="22"/>
        </w:rPr>
      </w:pPr>
    </w:p>
    <w:p w:rsidR="001D5EAA" w:rsidRPr="001D5EAA" w:rsidRDefault="001D5EAA" w:rsidP="001D5EAA">
      <w:pPr>
        <w:tabs>
          <w:tab w:val="num" w:pos="720"/>
          <w:tab w:val="num" w:pos="1440"/>
        </w:tabs>
        <w:rPr>
          <w:rFonts w:eastAsia="Calibri" w:cs="Calibri"/>
          <w:szCs w:val="22"/>
        </w:rPr>
      </w:pPr>
      <w:r w:rsidRPr="001D5EAA">
        <w:rPr>
          <w:rFonts w:eastAsia="Calibri" w:cs="Calibri"/>
          <w:szCs w:val="22"/>
        </w:rPr>
        <w:t xml:space="preserve">The proposal developed was to timetable sessions during </w:t>
      </w:r>
      <w:proofErr w:type="spellStart"/>
      <w:r w:rsidRPr="001D5EAA">
        <w:rPr>
          <w:rFonts w:eastAsia="Calibri" w:cs="Calibri"/>
          <w:szCs w:val="22"/>
        </w:rPr>
        <w:t>Freshers’</w:t>
      </w:r>
      <w:proofErr w:type="spellEnd"/>
      <w:r w:rsidRPr="001D5EAA">
        <w:rPr>
          <w:rFonts w:eastAsia="Calibri" w:cs="Calibri"/>
          <w:szCs w:val="22"/>
        </w:rPr>
        <w:t xml:space="preserve"> Week, in which students could complete a screening exercise (ideally computer-based, to reduce the workload for assessing and storing results), the results of which could be retained securely by the student and Student Support. Students identified as likely to have an </w:t>
      </w:r>
      <w:proofErr w:type="spellStart"/>
      <w:r w:rsidRPr="001D5EAA">
        <w:rPr>
          <w:rFonts w:eastAsia="Calibri" w:cs="Calibri"/>
          <w:szCs w:val="22"/>
        </w:rPr>
        <w:t>SpLD</w:t>
      </w:r>
      <w:proofErr w:type="spellEnd"/>
      <w:r w:rsidRPr="001D5EAA">
        <w:rPr>
          <w:rFonts w:eastAsia="Calibri" w:cs="Calibri"/>
          <w:szCs w:val="22"/>
        </w:rPr>
        <w:t xml:space="preserve"> would then be able to contact D&amp;DT for an EP assessment, as per the usual process – D&amp;DT advised they could not “fast track” the students after this screening, but possible </w:t>
      </w:r>
      <w:proofErr w:type="spellStart"/>
      <w:r w:rsidRPr="001D5EAA">
        <w:rPr>
          <w:rFonts w:eastAsia="Calibri" w:cs="Calibri"/>
          <w:szCs w:val="22"/>
        </w:rPr>
        <w:t>SpLDs</w:t>
      </w:r>
      <w:proofErr w:type="spellEnd"/>
      <w:r w:rsidRPr="001D5EAA">
        <w:rPr>
          <w:rFonts w:eastAsia="Calibri" w:cs="Calibri"/>
          <w:szCs w:val="22"/>
        </w:rPr>
        <w:t xml:space="preserve"> would be identified at the earliest opportunity.  Ethical concerns were considered from the outset: student choice and perceived stigma of positive results; possible false positives / negatives; and support at time of screening.  It was decided that screening would be voluntary, with advice beforehand emphasising benefits, prior incidence at BSMS and that screening is not a diagnostic assessment in itself and while one Student Support Coordinator would supervise the screening, another would be available n</w:t>
      </w:r>
      <w:r w:rsidR="002B3F3B">
        <w:rPr>
          <w:rFonts w:eastAsia="Calibri" w:cs="Calibri"/>
          <w:szCs w:val="22"/>
        </w:rPr>
        <w:t>earby for private consultation.</w:t>
      </w:r>
    </w:p>
    <w:p w:rsidR="001D5EAA" w:rsidRPr="001D5EAA" w:rsidRDefault="001D5EAA" w:rsidP="002B3F3B">
      <w:pPr>
        <w:pStyle w:val="Heading2"/>
      </w:pPr>
      <w:r w:rsidRPr="001D5EAA">
        <w:t>Screening tool</w:t>
      </w:r>
    </w:p>
    <w:p w:rsidR="001D5EAA" w:rsidRPr="001D5EAA" w:rsidRDefault="001D5EAA" w:rsidP="001D5EAA">
      <w:pPr>
        <w:tabs>
          <w:tab w:val="num" w:pos="720"/>
        </w:tabs>
        <w:rPr>
          <w:rFonts w:eastAsia="Calibri" w:cs="Calibri"/>
          <w:szCs w:val="22"/>
        </w:rPr>
      </w:pPr>
      <w:r w:rsidRPr="001D5EAA">
        <w:rPr>
          <w:rFonts w:eastAsia="Calibri" w:cs="Calibri"/>
          <w:szCs w:val="22"/>
        </w:rPr>
        <w:t xml:space="preserve">D&amp;DT currently use </w:t>
      </w:r>
      <w:r w:rsidRPr="001D5EAA">
        <w:rPr>
          <w:rFonts w:eastAsia="Calibri" w:cs="Calibri"/>
          <w:i/>
          <w:szCs w:val="22"/>
        </w:rPr>
        <w:t>LADS Plus</w:t>
      </w:r>
      <w:r w:rsidRPr="001D5EAA">
        <w:rPr>
          <w:rFonts w:eastAsia="Calibri" w:cs="Calibri"/>
          <w:szCs w:val="22"/>
        </w:rPr>
        <w:t xml:space="preserve">, supplemented by an individual interview with a screener, due to experience of false negatives. D&amp;DT felt this aspect to be especially important for medical students, as similarities between the styles of question in </w:t>
      </w:r>
      <w:r w:rsidRPr="001D5EAA">
        <w:rPr>
          <w:rFonts w:eastAsia="Calibri" w:cs="Calibri"/>
          <w:i/>
          <w:szCs w:val="22"/>
        </w:rPr>
        <w:t>LADS Plus</w:t>
      </w:r>
      <w:r w:rsidRPr="001D5EAA">
        <w:rPr>
          <w:rFonts w:eastAsia="Calibri" w:cs="Calibri"/>
          <w:szCs w:val="22"/>
        </w:rPr>
        <w:t xml:space="preserve"> and Medicine entry tests might mean students are more able to anticipate or compensate for the purpose of a question. The screening takes 45 minutes – 1 hour.</w:t>
      </w:r>
    </w:p>
    <w:p w:rsidR="001D5EAA" w:rsidRPr="001D5EAA" w:rsidRDefault="001D5EAA" w:rsidP="001D5EAA">
      <w:pPr>
        <w:tabs>
          <w:tab w:val="num" w:pos="720"/>
        </w:tabs>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 xml:space="preserve">It was felt there would be logistical and financial problems with using this process </w:t>
      </w:r>
      <w:r w:rsidRPr="001D5EAA">
        <w:rPr>
          <w:rFonts w:eastAsia="Calibri" w:cs="Calibri"/>
          <w:iCs/>
          <w:szCs w:val="22"/>
        </w:rPr>
        <w:t>en masse</w:t>
      </w:r>
      <w:r w:rsidRPr="001D5EAA">
        <w:rPr>
          <w:rFonts w:eastAsia="Calibri" w:cs="Calibri"/>
          <w:szCs w:val="22"/>
        </w:rPr>
        <w:t>: even four screeners would take up to 6 weeks after induction to complete screening (based on induction/teaching timetables, and estimated attendance of 75% of year); and as D&amp;DT’s screeners invoice for sessions at £59/hr (2010-11 figure) the rough cost for 130 hours would be £7,670 – this was felt to be financially unviable.</w:t>
      </w:r>
    </w:p>
    <w:p w:rsidR="001D5EAA" w:rsidRPr="001D5EAA" w:rsidRDefault="001D5EAA" w:rsidP="001D5EAA">
      <w:pPr>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A variety of tools used by other institutions were considered, including:</w:t>
      </w:r>
    </w:p>
    <w:p w:rsidR="001D5EAA" w:rsidRPr="001D5EAA" w:rsidRDefault="001D5EAA" w:rsidP="001D5EAA">
      <w:pPr>
        <w:numPr>
          <w:ilvl w:val="0"/>
          <w:numId w:val="16"/>
        </w:numPr>
        <w:contextualSpacing/>
        <w:rPr>
          <w:rFonts w:eastAsia="Calibri" w:cs="Calibri"/>
          <w:szCs w:val="22"/>
        </w:rPr>
      </w:pPr>
      <w:r w:rsidRPr="001D5EAA">
        <w:rPr>
          <w:rFonts w:eastAsia="Calibri" w:cs="Calibri"/>
          <w:szCs w:val="22"/>
        </w:rPr>
        <w:t>Diagnostic software</w:t>
      </w:r>
    </w:p>
    <w:p w:rsidR="001D5EAA" w:rsidRPr="001D5EAA" w:rsidRDefault="001D5EAA" w:rsidP="001D5EAA">
      <w:pPr>
        <w:numPr>
          <w:ilvl w:val="0"/>
          <w:numId w:val="16"/>
        </w:numPr>
        <w:contextualSpacing/>
        <w:rPr>
          <w:rFonts w:eastAsia="Calibri" w:cs="Calibri"/>
          <w:szCs w:val="22"/>
        </w:rPr>
      </w:pPr>
      <w:r w:rsidRPr="001D5EAA">
        <w:rPr>
          <w:rFonts w:eastAsia="Calibri" w:cs="Calibri"/>
          <w:szCs w:val="22"/>
        </w:rPr>
        <w:t>Online assessments</w:t>
      </w:r>
    </w:p>
    <w:p w:rsidR="001D5EAA" w:rsidRPr="001D5EAA" w:rsidRDefault="001D5EAA" w:rsidP="001D5EAA">
      <w:pPr>
        <w:numPr>
          <w:ilvl w:val="0"/>
          <w:numId w:val="16"/>
        </w:numPr>
        <w:contextualSpacing/>
        <w:rPr>
          <w:rFonts w:eastAsia="Calibri" w:cs="Calibri"/>
          <w:szCs w:val="22"/>
        </w:rPr>
      </w:pPr>
      <w:r w:rsidRPr="001D5EAA">
        <w:rPr>
          <w:rFonts w:eastAsia="Calibri" w:cs="Calibri"/>
          <w:szCs w:val="22"/>
        </w:rPr>
        <w:t>Paper questionnaires – favoured by institutions we knew to screen whole cohorts</w:t>
      </w:r>
    </w:p>
    <w:p w:rsidR="001D5EAA" w:rsidRPr="001D5EAA" w:rsidRDefault="001D5EAA" w:rsidP="001D5EAA">
      <w:pPr>
        <w:numPr>
          <w:ilvl w:val="0"/>
          <w:numId w:val="16"/>
        </w:numPr>
        <w:contextualSpacing/>
        <w:rPr>
          <w:rFonts w:eastAsia="Calibri" w:cs="Calibri"/>
          <w:szCs w:val="22"/>
        </w:rPr>
      </w:pPr>
      <w:r w:rsidRPr="001D5EAA">
        <w:rPr>
          <w:rFonts w:eastAsia="Calibri" w:cs="Calibri"/>
          <w:szCs w:val="22"/>
        </w:rPr>
        <w:t>Re-writing of a dictated diagnostic passage</w:t>
      </w:r>
    </w:p>
    <w:p w:rsidR="001D5EAA" w:rsidRPr="001D5EAA" w:rsidRDefault="001D5EAA" w:rsidP="001D5EAA">
      <w:pPr>
        <w:ind w:left="720"/>
        <w:contextualSpacing/>
        <w:rPr>
          <w:rFonts w:eastAsia="Calibri" w:cs="Calibri"/>
          <w:szCs w:val="22"/>
        </w:rPr>
      </w:pPr>
    </w:p>
    <w:p w:rsidR="001D5EAA" w:rsidRPr="001D5EAA" w:rsidRDefault="001D5EAA" w:rsidP="001D5EAA">
      <w:pPr>
        <w:tabs>
          <w:tab w:val="num" w:pos="720"/>
        </w:tabs>
        <w:rPr>
          <w:rFonts w:eastAsia="Calibri" w:cs="Calibri"/>
          <w:szCs w:val="22"/>
        </w:rPr>
      </w:pPr>
      <w:r w:rsidRPr="001D5EAA">
        <w:rPr>
          <w:rFonts w:eastAsia="Calibri" w:cs="Calibri"/>
          <w:szCs w:val="22"/>
        </w:rPr>
        <w:t xml:space="preserve">The chosen tool was </w:t>
      </w:r>
      <w:proofErr w:type="spellStart"/>
      <w:r w:rsidRPr="001D5EAA">
        <w:rPr>
          <w:rFonts w:eastAsia="Calibri" w:cs="Calibri"/>
          <w:i/>
          <w:szCs w:val="22"/>
        </w:rPr>
        <w:t>QuickScan</w:t>
      </w:r>
      <w:proofErr w:type="spellEnd"/>
      <w:r w:rsidRPr="001D5EAA">
        <w:rPr>
          <w:rFonts w:eastAsia="Calibri" w:cs="Calibri"/>
          <w:szCs w:val="22"/>
        </w:rPr>
        <w:t>, manufactured by Pico Educational Systems Ltd., for the following reasons:</w:t>
      </w:r>
    </w:p>
    <w:p w:rsidR="001D5EAA" w:rsidRPr="001D5EAA" w:rsidRDefault="001D5EAA" w:rsidP="001D5EAA">
      <w:pPr>
        <w:numPr>
          <w:ilvl w:val="0"/>
          <w:numId w:val="17"/>
        </w:numPr>
        <w:contextualSpacing/>
        <w:rPr>
          <w:rFonts w:eastAsia="Calibri" w:cs="Calibri"/>
          <w:szCs w:val="22"/>
        </w:rPr>
      </w:pPr>
      <w:r w:rsidRPr="001D5EAA">
        <w:rPr>
          <w:rFonts w:eastAsia="Calibri" w:cs="Calibri"/>
          <w:szCs w:val="22"/>
        </w:rPr>
        <w:t>Computer-based</w:t>
      </w:r>
    </w:p>
    <w:p w:rsidR="001D5EAA" w:rsidRPr="001D5EAA" w:rsidRDefault="001D5EAA" w:rsidP="001D5EAA">
      <w:pPr>
        <w:numPr>
          <w:ilvl w:val="0"/>
          <w:numId w:val="17"/>
        </w:numPr>
        <w:contextualSpacing/>
        <w:rPr>
          <w:rFonts w:eastAsia="Calibri" w:cs="Calibri"/>
          <w:szCs w:val="22"/>
        </w:rPr>
      </w:pPr>
      <w:r w:rsidRPr="001D5EAA">
        <w:rPr>
          <w:rFonts w:eastAsia="Calibri" w:cs="Calibri"/>
          <w:szCs w:val="22"/>
        </w:rPr>
        <w:t>Intended for individual use, but flexible enough to work in supervised groups</w:t>
      </w:r>
    </w:p>
    <w:p w:rsidR="001D5EAA" w:rsidRPr="001D5EAA" w:rsidRDefault="001D5EAA" w:rsidP="001D5EAA">
      <w:pPr>
        <w:numPr>
          <w:ilvl w:val="0"/>
          <w:numId w:val="17"/>
        </w:numPr>
        <w:contextualSpacing/>
        <w:rPr>
          <w:rFonts w:eastAsia="Calibri" w:cs="Calibri"/>
          <w:szCs w:val="22"/>
        </w:rPr>
      </w:pPr>
      <w:r w:rsidRPr="001D5EAA">
        <w:rPr>
          <w:rFonts w:eastAsia="Calibri" w:cs="Calibri"/>
          <w:szCs w:val="22"/>
        </w:rPr>
        <w:t>Allows for confidential electronic copy of report to be retained by student and Student Support, and presentation of data from database</w:t>
      </w:r>
    </w:p>
    <w:p w:rsidR="001D5EAA" w:rsidRPr="001D5EAA" w:rsidRDefault="001D5EAA" w:rsidP="001D5EAA">
      <w:pPr>
        <w:numPr>
          <w:ilvl w:val="0"/>
          <w:numId w:val="17"/>
        </w:numPr>
        <w:contextualSpacing/>
        <w:rPr>
          <w:rFonts w:eastAsia="Calibri" w:cs="Calibri"/>
          <w:szCs w:val="22"/>
        </w:rPr>
      </w:pPr>
      <w:r w:rsidRPr="001D5EAA">
        <w:rPr>
          <w:rFonts w:eastAsia="Calibri" w:cs="Calibri"/>
          <w:szCs w:val="22"/>
        </w:rPr>
        <w:t>Provides both screening and learning style assessment – felt to be an incentive for the voluntary screening</w:t>
      </w:r>
    </w:p>
    <w:p w:rsidR="001D5EAA" w:rsidRPr="001D5EAA" w:rsidRDefault="001D5EAA" w:rsidP="001D5EAA">
      <w:pPr>
        <w:numPr>
          <w:ilvl w:val="0"/>
          <w:numId w:val="17"/>
        </w:numPr>
        <w:contextualSpacing/>
        <w:rPr>
          <w:rFonts w:eastAsia="Calibri" w:cs="Calibri"/>
          <w:szCs w:val="22"/>
        </w:rPr>
      </w:pPr>
      <w:r w:rsidRPr="001D5EAA">
        <w:rPr>
          <w:rFonts w:eastAsia="Calibri" w:cs="Calibri"/>
          <w:szCs w:val="22"/>
        </w:rPr>
        <w:lastRenderedPageBreak/>
        <w:t>Use of trial copy with staff and students suggested was reliable</w:t>
      </w:r>
    </w:p>
    <w:p w:rsidR="001D5EAA" w:rsidRPr="001D5EAA" w:rsidRDefault="001D5EAA" w:rsidP="001D5EAA">
      <w:pPr>
        <w:numPr>
          <w:ilvl w:val="0"/>
          <w:numId w:val="17"/>
        </w:numPr>
        <w:contextualSpacing/>
        <w:rPr>
          <w:rFonts w:eastAsia="Calibri" w:cs="Calibri"/>
          <w:szCs w:val="22"/>
        </w:rPr>
      </w:pPr>
      <w:r w:rsidRPr="001D5EAA">
        <w:rPr>
          <w:rFonts w:eastAsia="Calibri" w:cs="Calibri"/>
          <w:szCs w:val="22"/>
        </w:rPr>
        <w:t>Cost - £700/year (2012)</w:t>
      </w:r>
    </w:p>
    <w:p w:rsidR="001D5EAA" w:rsidRPr="001D5EAA" w:rsidRDefault="001D5EAA" w:rsidP="001D5EAA">
      <w:pPr>
        <w:ind w:left="720"/>
        <w:contextualSpacing/>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 xml:space="preserve">Some attendees expressed positive experiences of using </w:t>
      </w:r>
      <w:proofErr w:type="spellStart"/>
      <w:r w:rsidRPr="001D5EAA">
        <w:rPr>
          <w:rFonts w:eastAsia="Calibri" w:cs="Calibri"/>
          <w:i/>
          <w:szCs w:val="22"/>
        </w:rPr>
        <w:t>QuickScan</w:t>
      </w:r>
      <w:proofErr w:type="spellEnd"/>
      <w:r w:rsidRPr="001D5EAA">
        <w:rPr>
          <w:rFonts w:eastAsia="Calibri" w:cs="Calibri"/>
          <w:szCs w:val="22"/>
        </w:rPr>
        <w:t xml:space="preserve"> when this study was presented at the June 2013 NADP Annual Conference; however, others reported they had ceased using it, or opted not to, due to incidence of false negatives. It is currently planned to continue using </w:t>
      </w:r>
      <w:proofErr w:type="spellStart"/>
      <w:r w:rsidRPr="001D5EAA">
        <w:rPr>
          <w:rFonts w:eastAsia="Calibri" w:cs="Calibri"/>
          <w:i/>
          <w:szCs w:val="22"/>
        </w:rPr>
        <w:t>QuickScan</w:t>
      </w:r>
      <w:proofErr w:type="spellEnd"/>
      <w:r w:rsidRPr="001D5EAA">
        <w:rPr>
          <w:rFonts w:eastAsia="Calibri" w:cs="Calibri"/>
          <w:i/>
          <w:szCs w:val="22"/>
        </w:rPr>
        <w:t xml:space="preserve"> </w:t>
      </w:r>
      <w:r w:rsidRPr="001D5EAA">
        <w:rPr>
          <w:rFonts w:eastAsia="Calibri" w:cs="Calibri"/>
          <w:szCs w:val="22"/>
        </w:rPr>
        <w:t>and monitor o</w:t>
      </w:r>
      <w:r w:rsidR="002B3F3B">
        <w:rPr>
          <w:rFonts w:eastAsia="Calibri" w:cs="Calibri"/>
          <w:szCs w:val="22"/>
        </w:rPr>
        <w:t>utcomes over a series of years.</w:t>
      </w:r>
    </w:p>
    <w:p w:rsidR="001D5EAA" w:rsidRPr="001D5EAA" w:rsidRDefault="001D5EAA" w:rsidP="002B3F3B">
      <w:pPr>
        <w:pStyle w:val="Heading2"/>
      </w:pPr>
      <w:r w:rsidRPr="001D5EAA">
        <w:t>Results</w:t>
      </w:r>
    </w:p>
    <w:p w:rsidR="001D5EAA" w:rsidRPr="001D5EAA" w:rsidRDefault="001D5EAA" w:rsidP="001D5EAA">
      <w:pPr>
        <w:rPr>
          <w:rFonts w:eastAsia="Calibri" w:cs="Calibri"/>
          <w:bCs/>
          <w:szCs w:val="22"/>
        </w:rPr>
      </w:pPr>
      <w:r w:rsidRPr="001D5EAA">
        <w:rPr>
          <w:rFonts w:eastAsia="Calibri" w:cs="Calibri"/>
          <w:bCs/>
          <w:szCs w:val="22"/>
        </w:rPr>
        <w:t xml:space="preserve">A pilot of the screening was approved by the school for year 1 induction 2012-13. Results of the </w:t>
      </w:r>
      <w:proofErr w:type="spellStart"/>
      <w:r w:rsidRPr="001D5EAA">
        <w:rPr>
          <w:rFonts w:eastAsia="Calibri" w:cs="Calibri"/>
          <w:bCs/>
          <w:szCs w:val="22"/>
        </w:rPr>
        <w:t>SpLDs</w:t>
      </w:r>
      <w:proofErr w:type="spellEnd"/>
      <w:r w:rsidRPr="001D5EAA">
        <w:rPr>
          <w:rFonts w:eastAsia="Calibri" w:cs="Calibri"/>
          <w:bCs/>
          <w:szCs w:val="22"/>
        </w:rPr>
        <w:t xml:space="preserve"> screening element of the </w:t>
      </w:r>
      <w:proofErr w:type="spellStart"/>
      <w:r w:rsidRPr="001D5EAA">
        <w:rPr>
          <w:rFonts w:eastAsia="Calibri" w:cs="Calibri"/>
          <w:bCs/>
          <w:i/>
          <w:szCs w:val="22"/>
        </w:rPr>
        <w:t>QuickScan</w:t>
      </w:r>
      <w:proofErr w:type="spellEnd"/>
      <w:r w:rsidRPr="001D5EAA">
        <w:rPr>
          <w:rFonts w:eastAsia="Calibri" w:cs="Calibri"/>
          <w:bCs/>
          <w:szCs w:val="22"/>
        </w:rPr>
        <w:t xml:space="preserve"> assessment are given in Table 1.</w:t>
      </w:r>
    </w:p>
    <w:p w:rsidR="001D5EAA" w:rsidRPr="001D5EAA" w:rsidRDefault="001D5EAA" w:rsidP="001D5EAA">
      <w:pPr>
        <w:rPr>
          <w:rFonts w:eastAsia="Calibri" w:cs="Calibri"/>
          <w:bCs/>
          <w:szCs w:val="22"/>
        </w:rPr>
      </w:pPr>
    </w:p>
    <w:p w:rsidR="001D5EAA" w:rsidRPr="001D5EAA" w:rsidRDefault="001D5EAA" w:rsidP="001D5EAA">
      <w:pPr>
        <w:rPr>
          <w:rFonts w:eastAsia="Calibri" w:cs="Calibri"/>
          <w:szCs w:val="22"/>
        </w:rPr>
      </w:pPr>
      <w:r w:rsidRPr="001D5EAA">
        <w:rPr>
          <w:rFonts w:eastAsia="Calibri" w:cs="Calibri"/>
          <w:szCs w:val="22"/>
        </w:rPr>
        <w:t xml:space="preserve">It was encouraging that so many students attended a voluntary session.  It was also reassuring, regarding the choice of tool, that the total positive results roughly equal the national average incidence of </w:t>
      </w:r>
      <w:proofErr w:type="spellStart"/>
      <w:r w:rsidRPr="001D5EAA">
        <w:rPr>
          <w:rFonts w:eastAsia="Calibri" w:cs="Calibri"/>
          <w:szCs w:val="22"/>
        </w:rPr>
        <w:t>SpLDs</w:t>
      </w:r>
      <w:proofErr w:type="spellEnd"/>
      <w:r w:rsidRPr="001D5EAA">
        <w:rPr>
          <w:rFonts w:eastAsia="Calibri" w:cs="Calibri"/>
          <w:szCs w:val="22"/>
        </w:rPr>
        <w:t xml:space="preserve"> and incidence at BSMS in previous years.  There may be many reasons why not all students with positive results sought individual advice: perhaps they did not feel a need for immediate support; possibly the information provided in the session was comprehensive enough, or alternatively perhaps the information was insufficient… This point will be returned to below.</w:t>
      </w:r>
    </w:p>
    <w:p w:rsidR="001D5EAA" w:rsidRPr="001D5EAA" w:rsidRDefault="001D5EAA" w:rsidP="001D5EAA">
      <w:pPr>
        <w:rPr>
          <w:rFonts w:eastAsia="Calibri" w:cs="Calibri"/>
          <w:szCs w:val="22"/>
        </w:rPr>
      </w:pPr>
    </w:p>
    <w:p w:rsidR="001D5EAA" w:rsidRPr="001D5EAA" w:rsidRDefault="001D5EAA" w:rsidP="001D5EAA">
      <w:pPr>
        <w:rPr>
          <w:rFonts w:eastAsia="Calibri" w:cs="Calibri"/>
          <w:iCs/>
          <w:szCs w:val="22"/>
        </w:rPr>
      </w:pPr>
      <w:r w:rsidRPr="001D5EAA">
        <w:rPr>
          <w:rFonts w:eastAsia="Calibri" w:cs="Calibri"/>
          <w:szCs w:val="22"/>
        </w:rPr>
        <w:t xml:space="preserve">Further assessment and support have been monitored, with current results presented in Table 2. When the pilot was reported on at the BSMS Student Affairs Committee of November 2012, student and staff feedback was positive. However, student representatives advised that some students had not realised it was their responsibility to seek further assessment – all students with an identified likelihood were therefore contacted to explain. It was discouraging that only 50% had sought assessment by January 2013. Following academic concerns over how far this may relate to requirements to seek and follow external advice on support needs (e.g. General Medical Council, 2009, paras. 23(j), 126, 137-140; 2013, para. 10) – and over potential future mitigation / appeals – the students were contacted to emphasise the benefits of assessment and support, to remind them of their obligations and to advise them that they would not be able to seek mitigation or appeal on grounds of unsupported </w:t>
      </w:r>
      <w:proofErr w:type="spellStart"/>
      <w:r w:rsidRPr="001D5EAA">
        <w:rPr>
          <w:rFonts w:eastAsia="Calibri" w:cs="Calibri"/>
          <w:szCs w:val="22"/>
        </w:rPr>
        <w:t>SpLDs</w:t>
      </w:r>
      <w:proofErr w:type="spellEnd"/>
      <w:r w:rsidRPr="001D5EAA">
        <w:rPr>
          <w:rFonts w:eastAsia="Calibri" w:cs="Calibri"/>
          <w:szCs w:val="22"/>
        </w:rPr>
        <w:t xml:space="preserve"> without seeking further assessment.  Only 57% have so far sought support, though, and the remaining students have not responded to contact.  However, this is broadly similar to the 52% in Wray </w:t>
      </w:r>
      <w:r w:rsidRPr="001D5EAA">
        <w:rPr>
          <w:rFonts w:eastAsia="Calibri" w:cs="Calibri"/>
          <w:iCs/>
          <w:szCs w:val="22"/>
        </w:rPr>
        <w:t>et al (2008) and NADP conference attendees noted that students may not have sought support because they are successfully managing any difficulties.</w:t>
      </w:r>
    </w:p>
    <w:p w:rsidR="001D5EAA" w:rsidRPr="001D5EAA" w:rsidRDefault="001D5EAA" w:rsidP="001D5EAA">
      <w:pPr>
        <w:rPr>
          <w:rFonts w:eastAsia="Calibri" w:cs="Calibri"/>
          <w:szCs w:val="22"/>
        </w:rPr>
      </w:pPr>
    </w:p>
    <w:p w:rsidR="001D5EAA" w:rsidRPr="001D5EAA" w:rsidRDefault="001D5EAA" w:rsidP="001D5EAA">
      <w:pPr>
        <w:rPr>
          <w:rFonts w:eastAsia="Calibri" w:cs="Calibri"/>
          <w:iCs/>
          <w:szCs w:val="22"/>
        </w:rPr>
      </w:pPr>
      <w:r w:rsidRPr="001D5EAA">
        <w:rPr>
          <w:rFonts w:eastAsia="Calibri" w:cs="Calibri"/>
          <w:iCs/>
          <w:szCs w:val="22"/>
        </w:rPr>
        <w:t xml:space="preserve">As Table 2 suggests, all those students who sought assessment were identified as having </w:t>
      </w:r>
      <w:proofErr w:type="spellStart"/>
      <w:r w:rsidRPr="001D5EAA">
        <w:rPr>
          <w:rFonts w:eastAsia="Calibri" w:cs="Calibri"/>
          <w:iCs/>
          <w:szCs w:val="22"/>
        </w:rPr>
        <w:t>SpLDs</w:t>
      </w:r>
      <w:proofErr w:type="spellEnd"/>
      <w:r w:rsidRPr="001D5EAA">
        <w:rPr>
          <w:rFonts w:eastAsia="Calibri" w:cs="Calibri"/>
          <w:iCs/>
          <w:szCs w:val="22"/>
        </w:rPr>
        <w:t>, which was encouraging.  That full support was delayed simply reflects coinciding internal reorganisation and staff changes at D&amp;DT and is not representative. More good news was that, of the 8 assessments:</w:t>
      </w:r>
    </w:p>
    <w:p w:rsidR="001D5EAA" w:rsidRPr="001D5EAA" w:rsidRDefault="001D5EAA" w:rsidP="001D5EAA">
      <w:pPr>
        <w:rPr>
          <w:rFonts w:eastAsia="Calibri" w:cs="Calibri"/>
          <w:szCs w:val="22"/>
        </w:rPr>
      </w:pPr>
    </w:p>
    <w:p w:rsidR="001D5EAA" w:rsidRPr="001D5EAA" w:rsidRDefault="001D5EAA" w:rsidP="001D5EAA">
      <w:pPr>
        <w:numPr>
          <w:ilvl w:val="0"/>
          <w:numId w:val="19"/>
        </w:numPr>
        <w:contextualSpacing/>
        <w:rPr>
          <w:rFonts w:eastAsia="Calibri" w:cs="Calibri"/>
          <w:szCs w:val="22"/>
        </w:rPr>
      </w:pPr>
      <w:r w:rsidRPr="001D5EAA">
        <w:rPr>
          <w:rFonts w:eastAsia="Calibri" w:cs="Calibri"/>
          <w:szCs w:val="22"/>
        </w:rPr>
        <w:t xml:space="preserve">4 exactly matched </w:t>
      </w:r>
      <w:proofErr w:type="spellStart"/>
      <w:r w:rsidRPr="001D5EAA">
        <w:rPr>
          <w:rFonts w:eastAsia="Calibri" w:cs="Calibri"/>
          <w:szCs w:val="22"/>
        </w:rPr>
        <w:t>QuickScan’s</w:t>
      </w:r>
      <w:proofErr w:type="spellEnd"/>
      <w:r w:rsidRPr="001D5EAA">
        <w:rPr>
          <w:rFonts w:eastAsia="Calibri" w:cs="Calibri"/>
          <w:szCs w:val="22"/>
        </w:rPr>
        <w:t xml:space="preserve"> advice</w:t>
      </w:r>
    </w:p>
    <w:p w:rsidR="001D5EAA" w:rsidRPr="001D5EAA" w:rsidRDefault="001D5EAA" w:rsidP="001D5EAA">
      <w:pPr>
        <w:numPr>
          <w:ilvl w:val="0"/>
          <w:numId w:val="19"/>
        </w:numPr>
        <w:contextualSpacing/>
        <w:rPr>
          <w:rFonts w:eastAsia="Calibri" w:cs="Calibri"/>
          <w:szCs w:val="22"/>
        </w:rPr>
      </w:pPr>
      <w:r w:rsidRPr="001D5EAA">
        <w:rPr>
          <w:rFonts w:eastAsia="Calibri" w:cs="Calibri"/>
          <w:szCs w:val="22"/>
        </w:rPr>
        <w:t>2 closely matched (dyslexia vs dyslexia and dyspraxia)</w:t>
      </w:r>
    </w:p>
    <w:p w:rsidR="001D5EAA" w:rsidRPr="001D5EAA" w:rsidRDefault="001D5EAA" w:rsidP="001D5EAA">
      <w:pPr>
        <w:numPr>
          <w:ilvl w:val="0"/>
          <w:numId w:val="19"/>
        </w:numPr>
        <w:contextualSpacing/>
        <w:rPr>
          <w:rFonts w:eastAsia="Calibri" w:cs="Calibri"/>
          <w:szCs w:val="22"/>
        </w:rPr>
      </w:pPr>
      <w:r w:rsidRPr="001D5EAA">
        <w:rPr>
          <w:rFonts w:eastAsia="Calibri" w:cs="Calibri"/>
          <w:szCs w:val="22"/>
        </w:rPr>
        <w:t>1 differed (dyslexia rather than dyspraxia)</w:t>
      </w:r>
    </w:p>
    <w:p w:rsidR="001D5EAA" w:rsidRPr="001D5EAA" w:rsidRDefault="001D5EAA" w:rsidP="001D5EAA">
      <w:pPr>
        <w:numPr>
          <w:ilvl w:val="0"/>
          <w:numId w:val="19"/>
        </w:numPr>
        <w:contextualSpacing/>
        <w:rPr>
          <w:rFonts w:eastAsia="Calibri" w:cs="Calibri"/>
          <w:szCs w:val="22"/>
        </w:rPr>
      </w:pPr>
      <w:r w:rsidRPr="001D5EAA">
        <w:rPr>
          <w:rFonts w:eastAsia="Calibri" w:cs="Calibri"/>
          <w:szCs w:val="22"/>
        </w:rPr>
        <w:t>1 unclear due to format of information available</w:t>
      </w:r>
    </w:p>
    <w:p w:rsidR="001D5EAA" w:rsidRPr="001D5EAA" w:rsidRDefault="001D5EAA" w:rsidP="001D5EAA">
      <w:pPr>
        <w:ind w:left="720"/>
        <w:contextualSpacing/>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lastRenderedPageBreak/>
        <w:t xml:space="preserve">Three students disclosed at screening that they already had identified </w:t>
      </w:r>
      <w:proofErr w:type="spellStart"/>
      <w:r w:rsidRPr="001D5EAA">
        <w:rPr>
          <w:rFonts w:eastAsia="Calibri" w:cs="Calibri"/>
          <w:szCs w:val="22"/>
        </w:rPr>
        <w:t>SpLDs</w:t>
      </w:r>
      <w:proofErr w:type="spellEnd"/>
      <w:r w:rsidRPr="001D5EAA">
        <w:rPr>
          <w:rFonts w:eastAsia="Calibri" w:cs="Calibri"/>
          <w:szCs w:val="22"/>
        </w:rPr>
        <w:t xml:space="preserve">.  For two of these, </w:t>
      </w:r>
      <w:proofErr w:type="spellStart"/>
      <w:r w:rsidRPr="001D5EAA">
        <w:rPr>
          <w:rFonts w:eastAsia="Calibri" w:cs="Calibri"/>
          <w:i/>
          <w:szCs w:val="22"/>
        </w:rPr>
        <w:t>QuickScan</w:t>
      </w:r>
      <w:proofErr w:type="spellEnd"/>
      <w:r w:rsidRPr="001D5EAA">
        <w:rPr>
          <w:rFonts w:eastAsia="Calibri" w:cs="Calibri"/>
          <w:szCs w:val="22"/>
        </w:rPr>
        <w:t xml:space="preserve"> concurred, but for one it did not.  D&amp;DT advised that this is within the expected margin of error for any screening tool.  Subsequently, three students with negative screening results have, following observations during their studies, been screened again by D&amp;DT and found positive. All three now have an assessment of dyslexia including the student above with a previously known </w:t>
      </w:r>
      <w:proofErr w:type="spellStart"/>
      <w:r w:rsidRPr="001D5EAA">
        <w:rPr>
          <w:rFonts w:eastAsia="Calibri" w:cs="Calibri"/>
          <w:szCs w:val="22"/>
        </w:rPr>
        <w:t>SpLD</w:t>
      </w:r>
      <w:proofErr w:type="spellEnd"/>
      <w:r w:rsidRPr="001D5EAA">
        <w:rPr>
          <w:rFonts w:eastAsia="Calibri" w:cs="Calibri"/>
          <w:szCs w:val="22"/>
        </w:rPr>
        <w:t xml:space="preserve">.  This gives a false negative rate of 3.36%. </w:t>
      </w:r>
    </w:p>
    <w:p w:rsidR="001D5EAA" w:rsidRPr="001D5EAA" w:rsidRDefault="001D5EAA" w:rsidP="001D5EAA">
      <w:pPr>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 xml:space="preserve">A further observation is a decrease in year 1 contact with Student Support regarding </w:t>
      </w:r>
      <w:proofErr w:type="spellStart"/>
      <w:r w:rsidRPr="001D5EAA">
        <w:rPr>
          <w:rFonts w:eastAsia="Calibri" w:cs="Calibri"/>
          <w:szCs w:val="22"/>
        </w:rPr>
        <w:t>SpLDs</w:t>
      </w:r>
      <w:proofErr w:type="spellEnd"/>
      <w:r w:rsidRPr="001D5EAA">
        <w:rPr>
          <w:rFonts w:eastAsia="Calibri" w:cs="Calibri"/>
          <w:szCs w:val="22"/>
        </w:rPr>
        <w:t xml:space="preserve"> and D&amp;DT support since 2011-12 (when comparable records began), as show</w:t>
      </w:r>
      <w:r w:rsidR="002B3F3B">
        <w:rPr>
          <w:rFonts w:eastAsia="Calibri" w:cs="Calibri"/>
          <w:szCs w:val="22"/>
        </w:rPr>
        <w:t>n in Table 3.</w:t>
      </w:r>
    </w:p>
    <w:p w:rsidR="001D5EAA" w:rsidRPr="001D5EAA" w:rsidRDefault="001D5EAA" w:rsidP="002B3F3B">
      <w:pPr>
        <w:pStyle w:val="Heading2"/>
        <w:rPr>
          <w:rFonts w:cs="Calibri"/>
        </w:rPr>
      </w:pPr>
      <w:r w:rsidRPr="001D5EAA">
        <w:t>Future plans</w:t>
      </w:r>
    </w:p>
    <w:p w:rsidR="001D5EAA" w:rsidRPr="001D5EAA" w:rsidRDefault="001D5EAA" w:rsidP="001D5EAA">
      <w:pPr>
        <w:rPr>
          <w:rFonts w:eastAsia="Calibri" w:cs="Calibri"/>
          <w:szCs w:val="22"/>
        </w:rPr>
      </w:pPr>
      <w:r w:rsidRPr="001D5EAA">
        <w:rPr>
          <w:rFonts w:eastAsia="Calibri" w:cs="Calibri"/>
          <w:szCs w:val="22"/>
        </w:rPr>
        <w:t>Given the high attendance, and positive feedback and outcomes, screening will continue in future years.  Monitoring of the 2012-13 and subsequent cohorts will continue, to assess impact and in case further support needs are identified.  However, due to apparent willingness to participate and to the professionalism concerns outlined above, BSMS have decided that attendance at screening during induction will be expected, rather than fully voluntary.</w:t>
      </w:r>
    </w:p>
    <w:p w:rsidR="001D5EAA" w:rsidRPr="001D5EAA" w:rsidRDefault="001D5EAA" w:rsidP="001D5EAA">
      <w:pPr>
        <w:rPr>
          <w:rFonts w:eastAsia="Calibri" w:cs="Calibri"/>
          <w:szCs w:val="22"/>
        </w:rPr>
      </w:pPr>
      <w:r w:rsidRPr="001D5EAA">
        <w:rPr>
          <w:rFonts w:eastAsia="Calibri" w:cs="Calibri"/>
          <w:szCs w:val="22"/>
        </w:rPr>
        <w:t>Information provided to students before screening will be revised to give more detailed, direct advice on:</w:t>
      </w:r>
    </w:p>
    <w:p w:rsidR="001D5EAA" w:rsidRPr="001D5EAA" w:rsidRDefault="001D5EAA" w:rsidP="001D5EAA">
      <w:pPr>
        <w:rPr>
          <w:rFonts w:eastAsia="Calibri" w:cs="Calibri"/>
          <w:szCs w:val="22"/>
        </w:rPr>
      </w:pPr>
    </w:p>
    <w:p w:rsidR="001D5EAA" w:rsidRPr="001D5EAA" w:rsidRDefault="001D5EAA" w:rsidP="001D5EAA">
      <w:pPr>
        <w:numPr>
          <w:ilvl w:val="0"/>
          <w:numId w:val="18"/>
        </w:numPr>
        <w:contextualSpacing/>
        <w:rPr>
          <w:rFonts w:eastAsia="Calibri" w:cs="Calibri"/>
          <w:szCs w:val="22"/>
        </w:rPr>
      </w:pPr>
      <w:r w:rsidRPr="001D5EAA">
        <w:rPr>
          <w:rFonts w:eastAsia="Calibri" w:cs="Calibri"/>
          <w:szCs w:val="22"/>
        </w:rPr>
        <w:t>Meaning of results</w:t>
      </w:r>
    </w:p>
    <w:p w:rsidR="001D5EAA" w:rsidRPr="001D5EAA" w:rsidRDefault="001D5EAA" w:rsidP="001D5EAA">
      <w:pPr>
        <w:numPr>
          <w:ilvl w:val="0"/>
          <w:numId w:val="18"/>
        </w:numPr>
        <w:contextualSpacing/>
        <w:rPr>
          <w:rFonts w:eastAsia="Calibri" w:cs="Calibri"/>
          <w:szCs w:val="22"/>
        </w:rPr>
      </w:pPr>
      <w:r w:rsidRPr="001D5EAA">
        <w:rPr>
          <w:rFonts w:eastAsia="Calibri" w:cs="Calibri"/>
          <w:szCs w:val="22"/>
        </w:rPr>
        <w:t>Process for further assessment and support</w:t>
      </w:r>
    </w:p>
    <w:p w:rsidR="001D5EAA" w:rsidRPr="001D5EAA" w:rsidRDefault="001D5EAA" w:rsidP="001D5EAA">
      <w:pPr>
        <w:numPr>
          <w:ilvl w:val="0"/>
          <w:numId w:val="18"/>
        </w:numPr>
        <w:contextualSpacing/>
        <w:rPr>
          <w:rFonts w:eastAsia="Calibri" w:cs="Calibri"/>
          <w:szCs w:val="22"/>
        </w:rPr>
      </w:pPr>
      <w:r w:rsidRPr="001D5EAA">
        <w:rPr>
          <w:rFonts w:eastAsia="Calibri" w:cs="Calibri"/>
          <w:szCs w:val="22"/>
        </w:rPr>
        <w:t>Possibility of false negatives / positives</w:t>
      </w:r>
    </w:p>
    <w:p w:rsidR="001D5EAA" w:rsidRPr="001D5EAA" w:rsidRDefault="001D5EAA" w:rsidP="001D5EAA">
      <w:pPr>
        <w:numPr>
          <w:ilvl w:val="0"/>
          <w:numId w:val="18"/>
        </w:numPr>
        <w:contextualSpacing/>
        <w:rPr>
          <w:rFonts w:eastAsia="Calibri" w:cs="Calibri"/>
          <w:szCs w:val="22"/>
        </w:rPr>
      </w:pPr>
      <w:r w:rsidRPr="001D5EAA">
        <w:rPr>
          <w:rFonts w:eastAsia="Calibri" w:cs="Calibri"/>
          <w:szCs w:val="22"/>
        </w:rPr>
        <w:t>Implications for professionalism or future mitigation / appeals</w:t>
      </w:r>
    </w:p>
    <w:p w:rsidR="001D5EAA" w:rsidRPr="001D5EAA" w:rsidRDefault="001D5EAA" w:rsidP="001D5EAA">
      <w:pPr>
        <w:ind w:left="720"/>
        <w:contextualSpacing/>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A conference delegate raised the question of privacy between computers during screening.  While the tool only displays one question per screen (so one cannot see a full list of answers at a glance), results are presented as text; further thought will be given to the layout of the room.  It was decided it is still important to have private support available at screening, despite the low take-up.  However, for best use of staff time, students will be directed to the Student Support Coordinator’s usual office.</w:t>
      </w:r>
    </w:p>
    <w:p w:rsidR="001D5EAA" w:rsidRPr="001D5EAA" w:rsidRDefault="001D5EAA" w:rsidP="001D5EAA">
      <w:pPr>
        <w:rPr>
          <w:rFonts w:eastAsia="Calibri" w:cs="Calibri"/>
          <w:szCs w:val="22"/>
        </w:rPr>
      </w:pPr>
    </w:p>
    <w:p w:rsidR="001D5EAA" w:rsidRDefault="001D5EAA" w:rsidP="002B3F3B">
      <w:pPr>
        <w:rPr>
          <w:rFonts w:eastAsia="Calibri" w:cs="Calibri"/>
          <w:szCs w:val="22"/>
        </w:rPr>
      </w:pPr>
      <w:r w:rsidRPr="001D5EAA">
        <w:rPr>
          <w:rFonts w:eastAsia="Calibri" w:cs="Calibri"/>
          <w:szCs w:val="22"/>
        </w:rPr>
        <w:t xml:space="preserve">The School’s Director of Student Support hopes to meet with those students who have not sought further support, to get a fuller understanding of the reasons why and to discuss any potential current or future support needs.  Following up the number of false negatives is under consideration; as are other conference delegates’ experiences of these and the possibility raised by delegates (and suggested by D&amp;DT’s experience above) that medical students are more likely to receive false negative results at screening. Uses of </w:t>
      </w:r>
      <w:proofErr w:type="spellStart"/>
      <w:r w:rsidRPr="001D5EAA">
        <w:rPr>
          <w:rFonts w:eastAsia="Calibri" w:cs="Calibri"/>
          <w:i/>
          <w:szCs w:val="22"/>
        </w:rPr>
        <w:t>QuickScan</w:t>
      </w:r>
      <w:r w:rsidRPr="001D5EAA">
        <w:rPr>
          <w:rFonts w:eastAsia="Calibri" w:cs="Calibri"/>
          <w:szCs w:val="22"/>
        </w:rPr>
        <w:t>’s</w:t>
      </w:r>
      <w:proofErr w:type="spellEnd"/>
      <w:r w:rsidRPr="001D5EAA">
        <w:rPr>
          <w:rFonts w:eastAsia="Calibri" w:cs="Calibri"/>
          <w:szCs w:val="22"/>
        </w:rPr>
        <w:t xml:space="preserve"> learning style inf</w:t>
      </w:r>
      <w:r w:rsidR="002B3F3B">
        <w:rPr>
          <w:rFonts w:eastAsia="Calibri" w:cs="Calibri"/>
          <w:szCs w:val="22"/>
        </w:rPr>
        <w:t>ormation will also be explored.</w:t>
      </w:r>
    </w:p>
    <w:p w:rsidR="002B3F3B" w:rsidRPr="002B3F3B" w:rsidRDefault="002B3F3B" w:rsidP="002B3F3B">
      <w:pPr>
        <w:rPr>
          <w:rFonts w:eastAsia="Calibri" w:cs="Calibri"/>
          <w:szCs w:val="22"/>
        </w:rPr>
      </w:pPr>
    </w:p>
    <w:p w:rsidR="001D5EAA" w:rsidRPr="001D5EAA" w:rsidRDefault="001D5EAA" w:rsidP="002B3F3B">
      <w:pPr>
        <w:pStyle w:val="Heading3"/>
      </w:pPr>
      <w:r w:rsidRPr="001D5EAA">
        <w:t>Acknowledgements</w:t>
      </w:r>
    </w:p>
    <w:p w:rsidR="001D5EAA" w:rsidRPr="002B3F3B" w:rsidRDefault="001D5EAA" w:rsidP="002B3F3B">
      <w:pPr>
        <w:rPr>
          <w:rFonts w:eastAsia="Calibri" w:cs="Calibri"/>
          <w:szCs w:val="22"/>
        </w:rPr>
      </w:pPr>
      <w:r w:rsidRPr="001D5EAA">
        <w:rPr>
          <w:rFonts w:eastAsia="Calibri" w:cs="Calibri"/>
          <w:szCs w:val="22"/>
        </w:rPr>
        <w:t>The authors would like to thank our colleagues in the Brighton and Sussex Medical School (BSMS) for their support and cooperation and those at other institutions who provided valuable advice on their own screening processes. We also benefitted from the advice and assistance of colleagues at the University of Brighton (</w:t>
      </w:r>
      <w:proofErr w:type="spellStart"/>
      <w:r w:rsidRPr="001D5EAA">
        <w:rPr>
          <w:rFonts w:eastAsia="Calibri" w:cs="Calibri"/>
          <w:szCs w:val="22"/>
        </w:rPr>
        <w:t>UoB</w:t>
      </w:r>
      <w:proofErr w:type="spellEnd"/>
      <w:r w:rsidRPr="001D5EAA">
        <w:rPr>
          <w:rFonts w:eastAsia="Calibri" w:cs="Calibri"/>
          <w:szCs w:val="22"/>
        </w:rPr>
        <w:t xml:space="preserve">), without whom this project would not have been possible: we would therefore particularly like to thank Rhian </w:t>
      </w:r>
      <w:proofErr w:type="spellStart"/>
      <w:r w:rsidRPr="001D5EAA">
        <w:rPr>
          <w:rFonts w:eastAsia="Calibri" w:cs="Calibri"/>
          <w:szCs w:val="22"/>
        </w:rPr>
        <w:t>Bowley</w:t>
      </w:r>
      <w:proofErr w:type="spellEnd"/>
      <w:r w:rsidRPr="001D5EAA">
        <w:rPr>
          <w:rFonts w:eastAsia="Calibri" w:cs="Calibri"/>
          <w:szCs w:val="22"/>
        </w:rPr>
        <w:t xml:space="preserve"> </w:t>
      </w:r>
      <w:r w:rsidRPr="001D5EAA">
        <w:rPr>
          <w:rFonts w:eastAsia="Calibri" w:cs="Calibri"/>
          <w:szCs w:val="22"/>
        </w:rPr>
        <w:lastRenderedPageBreak/>
        <w:t xml:space="preserve">and Deborah </w:t>
      </w:r>
      <w:proofErr w:type="spellStart"/>
      <w:r w:rsidRPr="001D5EAA">
        <w:rPr>
          <w:rFonts w:eastAsia="Calibri" w:cs="Calibri"/>
          <w:szCs w:val="22"/>
        </w:rPr>
        <w:t>Gibberd</w:t>
      </w:r>
      <w:proofErr w:type="spellEnd"/>
      <w:r w:rsidRPr="001D5EAA">
        <w:rPr>
          <w:rFonts w:eastAsia="Calibri" w:cs="Calibri"/>
          <w:szCs w:val="22"/>
        </w:rPr>
        <w:t xml:space="preserve"> of the </w:t>
      </w:r>
      <w:proofErr w:type="spellStart"/>
      <w:r w:rsidRPr="001D5EAA">
        <w:rPr>
          <w:rFonts w:eastAsia="Calibri" w:cs="Calibri"/>
          <w:szCs w:val="22"/>
        </w:rPr>
        <w:t>UoB</w:t>
      </w:r>
      <w:proofErr w:type="spellEnd"/>
      <w:r w:rsidRPr="001D5EAA">
        <w:rPr>
          <w:rFonts w:eastAsia="Calibri" w:cs="Calibri"/>
          <w:szCs w:val="22"/>
        </w:rPr>
        <w:t xml:space="preserve"> Disability and Dyslexia Team, Mark Packer, Trevor Law, Tim Lambert and Simon Gob</w:t>
      </w:r>
      <w:r w:rsidR="002B3F3B">
        <w:rPr>
          <w:rFonts w:eastAsia="Calibri" w:cs="Calibri"/>
          <w:szCs w:val="22"/>
        </w:rPr>
        <w:t xml:space="preserve">le of BSMS and </w:t>
      </w:r>
      <w:proofErr w:type="spellStart"/>
      <w:r w:rsidR="002B3F3B">
        <w:rPr>
          <w:rFonts w:eastAsia="Calibri" w:cs="Calibri"/>
          <w:szCs w:val="22"/>
        </w:rPr>
        <w:t>UoB</w:t>
      </w:r>
      <w:proofErr w:type="spellEnd"/>
      <w:r w:rsidR="002B3F3B">
        <w:rPr>
          <w:rFonts w:eastAsia="Calibri" w:cs="Calibri"/>
          <w:szCs w:val="22"/>
        </w:rPr>
        <w:t xml:space="preserve"> IT Services.</w:t>
      </w:r>
    </w:p>
    <w:p w:rsidR="001D5EAA" w:rsidRPr="001D5EAA" w:rsidRDefault="001D5EAA" w:rsidP="002B3F3B">
      <w:pPr>
        <w:pStyle w:val="Heading2"/>
      </w:pPr>
      <w:r w:rsidRPr="001D5EAA">
        <w:t>References</w:t>
      </w:r>
    </w:p>
    <w:p w:rsidR="001D5EAA" w:rsidRPr="001D5EAA" w:rsidRDefault="001D5EAA" w:rsidP="001D5EAA">
      <w:pPr>
        <w:rPr>
          <w:rFonts w:eastAsia="Calibri" w:cs="Calibri"/>
          <w:szCs w:val="22"/>
        </w:rPr>
      </w:pPr>
      <w:r w:rsidRPr="001D5EAA">
        <w:rPr>
          <w:rFonts w:eastAsia="Calibri" w:cs="Calibri"/>
          <w:szCs w:val="22"/>
        </w:rPr>
        <w:t xml:space="preserve">General Medical Council (2009) </w:t>
      </w:r>
      <w:proofErr w:type="gramStart"/>
      <w:r w:rsidRPr="001D5EAA">
        <w:rPr>
          <w:rFonts w:eastAsia="Calibri" w:cs="Calibri"/>
          <w:i/>
          <w:szCs w:val="22"/>
        </w:rPr>
        <w:t>Tomorrow’s</w:t>
      </w:r>
      <w:proofErr w:type="gramEnd"/>
      <w:r w:rsidRPr="001D5EAA">
        <w:rPr>
          <w:rFonts w:eastAsia="Calibri" w:cs="Calibri"/>
          <w:i/>
          <w:szCs w:val="22"/>
        </w:rPr>
        <w:t xml:space="preserve"> Doctors</w:t>
      </w:r>
      <w:r w:rsidRPr="001D5EAA">
        <w:rPr>
          <w:rFonts w:eastAsia="Calibri" w:cs="Calibri"/>
          <w:szCs w:val="22"/>
        </w:rPr>
        <w:t>. London: General Medical Council</w:t>
      </w:r>
    </w:p>
    <w:p w:rsidR="001D5EAA" w:rsidRPr="001D5EAA" w:rsidRDefault="001D5EAA" w:rsidP="001D5EAA">
      <w:pPr>
        <w:rPr>
          <w:rFonts w:eastAsia="Calibri" w:cs="Calibri"/>
          <w:szCs w:val="22"/>
        </w:rPr>
      </w:pPr>
    </w:p>
    <w:p w:rsidR="001D5EAA" w:rsidRPr="001D5EAA" w:rsidRDefault="001D5EAA" w:rsidP="001D5EAA">
      <w:pPr>
        <w:rPr>
          <w:rFonts w:eastAsia="Calibri" w:cs="Calibri"/>
          <w:szCs w:val="22"/>
        </w:rPr>
      </w:pPr>
      <w:proofErr w:type="gramStart"/>
      <w:r w:rsidRPr="001D5EAA">
        <w:rPr>
          <w:rFonts w:eastAsia="Calibri" w:cs="Calibri"/>
          <w:szCs w:val="22"/>
        </w:rPr>
        <w:t xml:space="preserve">General Medical Council (2013) </w:t>
      </w:r>
      <w:r w:rsidRPr="001D5EAA">
        <w:rPr>
          <w:rFonts w:eastAsia="Calibri" w:cs="Calibri"/>
          <w:i/>
          <w:szCs w:val="22"/>
        </w:rPr>
        <w:t>Good Medical Practice.</w:t>
      </w:r>
      <w:proofErr w:type="gramEnd"/>
      <w:r w:rsidRPr="001D5EAA">
        <w:rPr>
          <w:rFonts w:eastAsia="Calibri" w:cs="Calibri"/>
          <w:i/>
          <w:szCs w:val="22"/>
        </w:rPr>
        <w:t xml:space="preserve"> </w:t>
      </w:r>
      <w:r w:rsidRPr="001D5EAA">
        <w:rPr>
          <w:rFonts w:eastAsia="Calibri" w:cs="Calibri"/>
          <w:szCs w:val="22"/>
        </w:rPr>
        <w:t>London: General Medical Council</w:t>
      </w:r>
    </w:p>
    <w:p w:rsidR="001D5EAA" w:rsidRPr="001D5EAA" w:rsidRDefault="001D5EAA" w:rsidP="001D5EAA">
      <w:pPr>
        <w:rPr>
          <w:rFonts w:eastAsia="Calibri" w:cs="Calibri"/>
          <w:szCs w:val="22"/>
        </w:rPr>
      </w:pPr>
    </w:p>
    <w:p w:rsidR="001D5EAA" w:rsidRPr="001D5EAA" w:rsidRDefault="001D5EAA" w:rsidP="001D5EAA">
      <w:pPr>
        <w:rPr>
          <w:rFonts w:eastAsia="Calibri" w:cs="Calibri"/>
          <w:szCs w:val="22"/>
        </w:rPr>
      </w:pPr>
      <w:r w:rsidRPr="001D5EAA">
        <w:rPr>
          <w:rFonts w:eastAsia="Calibri" w:cs="Calibri"/>
          <w:szCs w:val="22"/>
        </w:rPr>
        <w:t xml:space="preserve">Wray, J., Harrison, P., </w:t>
      </w:r>
      <w:proofErr w:type="spellStart"/>
      <w:r w:rsidRPr="001D5EAA">
        <w:rPr>
          <w:rFonts w:eastAsia="Calibri" w:cs="Calibri"/>
          <w:szCs w:val="22"/>
        </w:rPr>
        <w:t>Aspland</w:t>
      </w:r>
      <w:proofErr w:type="spellEnd"/>
      <w:r w:rsidRPr="001D5EAA">
        <w:rPr>
          <w:rFonts w:eastAsia="Calibri" w:cs="Calibri"/>
          <w:szCs w:val="22"/>
        </w:rPr>
        <w:t xml:space="preserve">, J., </w:t>
      </w:r>
      <w:proofErr w:type="spellStart"/>
      <w:r w:rsidRPr="001D5EAA">
        <w:rPr>
          <w:rFonts w:eastAsia="Calibri" w:cs="Calibri"/>
          <w:szCs w:val="22"/>
        </w:rPr>
        <w:t>Taghzouit</w:t>
      </w:r>
      <w:proofErr w:type="spellEnd"/>
      <w:r w:rsidRPr="001D5EAA">
        <w:rPr>
          <w:rFonts w:eastAsia="Calibri" w:cs="Calibri"/>
          <w:szCs w:val="22"/>
        </w:rPr>
        <w:t xml:space="preserve">, J., Pace, K., &amp; Gibson, H. (2008) </w:t>
      </w:r>
      <w:r w:rsidRPr="001D5EAA">
        <w:rPr>
          <w:rFonts w:eastAsia="Calibri" w:cs="Calibri"/>
          <w:i/>
          <w:iCs/>
          <w:szCs w:val="22"/>
        </w:rPr>
        <w:t>The Impact of Specific Learning Difficulties (</w:t>
      </w:r>
      <w:proofErr w:type="spellStart"/>
      <w:r w:rsidRPr="001D5EAA">
        <w:rPr>
          <w:rFonts w:eastAsia="Calibri" w:cs="Calibri"/>
          <w:i/>
          <w:iCs/>
          <w:szCs w:val="22"/>
        </w:rPr>
        <w:t>SpLD</w:t>
      </w:r>
      <w:proofErr w:type="spellEnd"/>
      <w:r w:rsidRPr="001D5EAA">
        <w:rPr>
          <w:rFonts w:eastAsia="Calibri" w:cs="Calibri"/>
          <w:i/>
          <w:iCs/>
          <w:szCs w:val="22"/>
        </w:rPr>
        <w:t>) on the Progression and Retention of Student Nurses: Final Report</w:t>
      </w:r>
      <w:r w:rsidRPr="001D5EAA">
        <w:rPr>
          <w:rFonts w:eastAsia="Calibri" w:cs="Calibri"/>
          <w:szCs w:val="22"/>
        </w:rPr>
        <w:t xml:space="preserve">. </w:t>
      </w:r>
      <w:proofErr w:type="gramStart"/>
      <w:r w:rsidRPr="001D5EAA">
        <w:rPr>
          <w:rFonts w:eastAsia="Calibri" w:cs="Calibri"/>
          <w:szCs w:val="22"/>
        </w:rPr>
        <w:t>University of Hull, University of Chichester, Higher Education Academy.</w:t>
      </w:r>
      <w:proofErr w:type="gramEnd"/>
    </w:p>
    <w:p w:rsidR="001D5EAA" w:rsidRPr="001D5EAA" w:rsidRDefault="001D5EAA" w:rsidP="001D5EAA">
      <w:pPr>
        <w:rPr>
          <w:rFonts w:eastAsia="Calibri" w:cs="Calibri"/>
          <w:szCs w:val="22"/>
        </w:rPr>
      </w:pPr>
    </w:p>
    <w:p w:rsidR="001D5EAA" w:rsidRPr="001D5EAA" w:rsidRDefault="001D5EAA" w:rsidP="002B3F3B">
      <w:pPr>
        <w:pStyle w:val="Heading2"/>
      </w:pPr>
      <w:r w:rsidRPr="001D5EAA">
        <w:t>Appendix</w:t>
      </w:r>
    </w:p>
    <w:p w:rsidR="001D5EAA" w:rsidRPr="001D5EAA" w:rsidRDefault="001D5EAA" w:rsidP="001D5EAA">
      <w:pPr>
        <w:rPr>
          <w:rFonts w:eastAsia="Calibri" w:cs="Calibri"/>
          <w:i/>
          <w:szCs w:val="22"/>
        </w:rPr>
      </w:pPr>
    </w:p>
    <w:p w:rsidR="001D5EAA" w:rsidRPr="001D5EAA" w:rsidRDefault="001D5EAA" w:rsidP="001D5EAA">
      <w:pPr>
        <w:rPr>
          <w:rFonts w:eastAsia="Calibri" w:cs="Calibri"/>
          <w:b/>
          <w:sz w:val="20"/>
          <w:szCs w:val="20"/>
        </w:rPr>
      </w:pPr>
      <w:proofErr w:type="gramStart"/>
      <w:r w:rsidRPr="001D5EAA">
        <w:rPr>
          <w:rFonts w:eastAsia="Calibri" w:cs="Calibri"/>
          <w:i/>
          <w:sz w:val="20"/>
          <w:szCs w:val="20"/>
        </w:rPr>
        <w:t>Table 1.</w:t>
      </w:r>
      <w:proofErr w:type="gramEnd"/>
      <w:r w:rsidRPr="001D5EAA">
        <w:rPr>
          <w:rFonts w:eastAsia="Calibri" w:cs="Calibri"/>
          <w:i/>
          <w:sz w:val="20"/>
          <w:szCs w:val="20"/>
        </w:rPr>
        <w:t xml:space="preserve">   Attendance and results of </w:t>
      </w:r>
      <w:proofErr w:type="spellStart"/>
      <w:r w:rsidRPr="001D5EAA">
        <w:rPr>
          <w:rFonts w:eastAsia="Calibri" w:cs="Calibri"/>
          <w:i/>
          <w:sz w:val="20"/>
          <w:szCs w:val="20"/>
        </w:rPr>
        <w:t>SpLDs</w:t>
      </w:r>
      <w:proofErr w:type="spellEnd"/>
      <w:r w:rsidRPr="001D5EAA">
        <w:rPr>
          <w:rFonts w:eastAsia="Calibri" w:cs="Calibri"/>
          <w:i/>
          <w:sz w:val="20"/>
          <w:szCs w:val="20"/>
        </w:rPr>
        <w:t xml:space="preserve"> screening September 2012</w:t>
      </w:r>
    </w:p>
    <w:tbl>
      <w:tblPr>
        <w:tblStyle w:val="LightShading1"/>
        <w:tblW w:w="0" w:type="auto"/>
        <w:tblLook w:val="04A0"/>
      </w:tblPr>
      <w:tblGrid>
        <w:gridCol w:w="3173"/>
        <w:gridCol w:w="3033"/>
        <w:gridCol w:w="3036"/>
      </w:tblGrid>
      <w:tr w:rsidR="001D5EAA" w:rsidRPr="001D5EAA" w:rsidTr="00D71189">
        <w:trPr>
          <w:cnfStyle w:val="100000000000"/>
        </w:trPr>
        <w:tc>
          <w:tcPr>
            <w:cnfStyle w:val="001000000000"/>
            <w:tcW w:w="3173" w:type="dxa"/>
          </w:tcPr>
          <w:p w:rsidR="001D5EAA" w:rsidRPr="001D5EAA" w:rsidRDefault="001D5EAA" w:rsidP="001D5EAA">
            <w:pPr>
              <w:rPr>
                <w:color w:val="000000"/>
                <w:lang w:eastAsia="en-GB"/>
              </w:rPr>
            </w:pPr>
          </w:p>
        </w:tc>
        <w:tc>
          <w:tcPr>
            <w:tcW w:w="3033" w:type="dxa"/>
          </w:tcPr>
          <w:p w:rsidR="001D5EAA" w:rsidRPr="001D5EAA" w:rsidRDefault="001D5EAA" w:rsidP="001D5EAA">
            <w:pPr>
              <w:jc w:val="center"/>
              <w:cnfStyle w:val="100000000000"/>
              <w:rPr>
                <w:color w:val="000000"/>
                <w:lang w:eastAsia="en-GB"/>
              </w:rPr>
            </w:pPr>
            <w:r w:rsidRPr="001D5EAA">
              <w:rPr>
                <w:color w:val="000000"/>
                <w:lang w:eastAsia="en-GB"/>
              </w:rPr>
              <w:t>Total</w:t>
            </w:r>
          </w:p>
        </w:tc>
        <w:tc>
          <w:tcPr>
            <w:tcW w:w="3036" w:type="dxa"/>
          </w:tcPr>
          <w:p w:rsidR="001D5EAA" w:rsidRPr="001D5EAA" w:rsidRDefault="001D5EAA" w:rsidP="001D5EAA">
            <w:pPr>
              <w:jc w:val="center"/>
              <w:cnfStyle w:val="100000000000"/>
              <w:rPr>
                <w:color w:val="000000"/>
                <w:lang w:eastAsia="en-GB"/>
              </w:rPr>
            </w:pPr>
            <w:r w:rsidRPr="001D5EAA">
              <w:rPr>
                <w:color w:val="000000"/>
                <w:lang w:eastAsia="en-GB"/>
              </w:rPr>
              <w:t>% of year group</w:t>
            </w:r>
          </w:p>
        </w:tc>
      </w:tr>
      <w:tr w:rsidR="001D5EAA" w:rsidRPr="001D5EAA" w:rsidTr="00D71189">
        <w:trPr>
          <w:cnfStyle w:val="000000100000"/>
        </w:trPr>
        <w:tc>
          <w:tcPr>
            <w:cnfStyle w:val="001000000000"/>
            <w:tcW w:w="3173" w:type="dxa"/>
          </w:tcPr>
          <w:p w:rsidR="001D5EAA" w:rsidRPr="001D5EAA" w:rsidRDefault="001D5EAA" w:rsidP="001D5EAA">
            <w:pPr>
              <w:jc w:val="center"/>
              <w:rPr>
                <w:color w:val="000000"/>
                <w:lang w:eastAsia="en-GB"/>
              </w:rPr>
            </w:pPr>
            <w:r w:rsidRPr="001D5EAA">
              <w:rPr>
                <w:color w:val="000000"/>
                <w:lang w:eastAsia="en-GB"/>
              </w:rPr>
              <w:t>Total students attending</w:t>
            </w:r>
          </w:p>
        </w:tc>
        <w:tc>
          <w:tcPr>
            <w:tcW w:w="3033" w:type="dxa"/>
          </w:tcPr>
          <w:p w:rsidR="001D5EAA" w:rsidRPr="001D5EAA" w:rsidRDefault="001D5EAA" w:rsidP="001D5EAA">
            <w:pPr>
              <w:jc w:val="center"/>
              <w:cnfStyle w:val="000000100000"/>
              <w:rPr>
                <w:color w:val="000000"/>
                <w:lang w:eastAsia="en-GB"/>
              </w:rPr>
            </w:pPr>
            <w:r w:rsidRPr="001D5EAA">
              <w:rPr>
                <w:color w:val="000000"/>
                <w:lang w:eastAsia="en-GB"/>
              </w:rPr>
              <w:t>119</w:t>
            </w:r>
          </w:p>
        </w:tc>
        <w:tc>
          <w:tcPr>
            <w:tcW w:w="3036" w:type="dxa"/>
          </w:tcPr>
          <w:p w:rsidR="001D5EAA" w:rsidRPr="001D5EAA" w:rsidRDefault="001D5EAA" w:rsidP="001D5EAA">
            <w:pPr>
              <w:jc w:val="center"/>
              <w:cnfStyle w:val="000000100000"/>
              <w:rPr>
                <w:color w:val="000000"/>
                <w:lang w:eastAsia="en-GB"/>
              </w:rPr>
            </w:pPr>
            <w:r w:rsidRPr="001D5EAA">
              <w:rPr>
                <w:color w:val="000000"/>
                <w:lang w:eastAsia="en-GB"/>
              </w:rPr>
              <w:t>88.15</w:t>
            </w:r>
          </w:p>
        </w:tc>
      </w:tr>
      <w:tr w:rsidR="001D5EAA" w:rsidRPr="001D5EAA" w:rsidTr="00D71189">
        <w:tc>
          <w:tcPr>
            <w:cnfStyle w:val="001000000000"/>
            <w:tcW w:w="3173" w:type="dxa"/>
          </w:tcPr>
          <w:p w:rsidR="001D5EAA" w:rsidRPr="001D5EAA" w:rsidRDefault="001D5EAA" w:rsidP="001D5EAA">
            <w:pPr>
              <w:jc w:val="center"/>
              <w:rPr>
                <w:color w:val="000000"/>
                <w:lang w:eastAsia="en-GB"/>
              </w:rPr>
            </w:pPr>
          </w:p>
        </w:tc>
        <w:tc>
          <w:tcPr>
            <w:tcW w:w="3033" w:type="dxa"/>
          </w:tcPr>
          <w:p w:rsidR="001D5EAA" w:rsidRPr="001D5EAA" w:rsidRDefault="001D5EAA" w:rsidP="001D5EAA">
            <w:pPr>
              <w:jc w:val="center"/>
              <w:cnfStyle w:val="000000000000"/>
              <w:rPr>
                <w:color w:val="000000"/>
                <w:lang w:eastAsia="en-GB"/>
              </w:rPr>
            </w:pPr>
          </w:p>
        </w:tc>
        <w:tc>
          <w:tcPr>
            <w:tcW w:w="3036" w:type="dxa"/>
          </w:tcPr>
          <w:p w:rsidR="001D5EAA" w:rsidRPr="001D5EAA" w:rsidRDefault="001D5EAA" w:rsidP="001D5EAA">
            <w:pPr>
              <w:jc w:val="center"/>
              <w:cnfStyle w:val="000000000000"/>
              <w:rPr>
                <w:color w:val="000000"/>
                <w:lang w:eastAsia="en-GB"/>
              </w:rPr>
            </w:pPr>
          </w:p>
        </w:tc>
      </w:tr>
      <w:tr w:rsidR="001D5EAA" w:rsidRPr="001D5EAA" w:rsidTr="00D71189">
        <w:trPr>
          <w:cnfStyle w:val="000000100000"/>
        </w:trPr>
        <w:tc>
          <w:tcPr>
            <w:cnfStyle w:val="001000000000"/>
            <w:tcW w:w="3173" w:type="dxa"/>
          </w:tcPr>
          <w:p w:rsidR="001D5EAA" w:rsidRPr="001D5EAA" w:rsidRDefault="001D5EAA" w:rsidP="001D5EAA">
            <w:pPr>
              <w:spacing w:after="200"/>
              <w:jc w:val="center"/>
              <w:rPr>
                <w:color w:val="000000"/>
                <w:lang w:eastAsia="en-GB"/>
              </w:rPr>
            </w:pPr>
            <w:r w:rsidRPr="001D5EAA">
              <w:rPr>
                <w:color w:val="000000"/>
                <w:lang w:eastAsia="en-GB"/>
              </w:rPr>
              <w:t>Possible borderline dyslexia</w:t>
            </w:r>
          </w:p>
        </w:tc>
        <w:tc>
          <w:tcPr>
            <w:tcW w:w="3033" w:type="dxa"/>
          </w:tcPr>
          <w:p w:rsidR="001D5EAA" w:rsidRPr="001D5EAA" w:rsidRDefault="001D5EAA" w:rsidP="001D5EAA">
            <w:pPr>
              <w:jc w:val="center"/>
              <w:cnfStyle w:val="000000100000"/>
              <w:rPr>
                <w:color w:val="000000"/>
                <w:lang w:eastAsia="en-GB"/>
              </w:rPr>
            </w:pPr>
            <w:r w:rsidRPr="001D5EAA">
              <w:rPr>
                <w:color w:val="000000"/>
                <w:lang w:eastAsia="en-GB"/>
              </w:rPr>
              <w:t>4</w:t>
            </w:r>
          </w:p>
        </w:tc>
        <w:tc>
          <w:tcPr>
            <w:tcW w:w="3036" w:type="dxa"/>
          </w:tcPr>
          <w:p w:rsidR="001D5EAA" w:rsidRPr="001D5EAA" w:rsidRDefault="001D5EAA" w:rsidP="001D5EAA">
            <w:pPr>
              <w:jc w:val="center"/>
              <w:cnfStyle w:val="000000100000"/>
              <w:rPr>
                <w:color w:val="000000"/>
                <w:lang w:eastAsia="en-GB"/>
              </w:rPr>
            </w:pPr>
            <w:r w:rsidRPr="001D5EAA">
              <w:rPr>
                <w:color w:val="000000"/>
                <w:lang w:eastAsia="en-GB"/>
              </w:rPr>
              <w:t>2.98</w:t>
            </w:r>
          </w:p>
        </w:tc>
      </w:tr>
      <w:tr w:rsidR="001D5EAA" w:rsidRPr="001D5EAA" w:rsidTr="00D71189">
        <w:tc>
          <w:tcPr>
            <w:cnfStyle w:val="001000000000"/>
            <w:tcW w:w="3173" w:type="dxa"/>
          </w:tcPr>
          <w:p w:rsidR="001D5EAA" w:rsidRPr="001D5EAA" w:rsidRDefault="001D5EAA" w:rsidP="001D5EAA">
            <w:pPr>
              <w:spacing w:after="200"/>
              <w:jc w:val="center"/>
              <w:rPr>
                <w:color w:val="000000"/>
                <w:lang w:eastAsia="en-GB"/>
              </w:rPr>
            </w:pPr>
            <w:r w:rsidRPr="001D5EAA">
              <w:rPr>
                <w:color w:val="000000"/>
                <w:lang w:eastAsia="en-GB"/>
              </w:rPr>
              <w:t>Possible dyslexia</w:t>
            </w:r>
          </w:p>
        </w:tc>
        <w:tc>
          <w:tcPr>
            <w:tcW w:w="3033" w:type="dxa"/>
          </w:tcPr>
          <w:p w:rsidR="001D5EAA" w:rsidRPr="001D5EAA" w:rsidRDefault="001D5EAA" w:rsidP="001D5EAA">
            <w:pPr>
              <w:jc w:val="center"/>
              <w:cnfStyle w:val="000000000000"/>
              <w:rPr>
                <w:color w:val="000000"/>
                <w:lang w:eastAsia="en-GB"/>
              </w:rPr>
            </w:pPr>
            <w:r w:rsidRPr="001D5EAA">
              <w:rPr>
                <w:color w:val="000000"/>
                <w:lang w:eastAsia="en-GB"/>
              </w:rPr>
              <w:t>2</w:t>
            </w:r>
          </w:p>
        </w:tc>
        <w:tc>
          <w:tcPr>
            <w:tcW w:w="3036" w:type="dxa"/>
          </w:tcPr>
          <w:p w:rsidR="001D5EAA" w:rsidRPr="001D5EAA" w:rsidRDefault="001D5EAA" w:rsidP="001D5EAA">
            <w:pPr>
              <w:jc w:val="center"/>
              <w:cnfStyle w:val="000000000000"/>
              <w:rPr>
                <w:color w:val="000000"/>
                <w:lang w:eastAsia="en-GB"/>
              </w:rPr>
            </w:pPr>
            <w:r w:rsidRPr="001D5EAA">
              <w:rPr>
                <w:color w:val="000000"/>
                <w:lang w:eastAsia="en-GB"/>
              </w:rPr>
              <w:t>1.49</w:t>
            </w:r>
          </w:p>
        </w:tc>
      </w:tr>
      <w:tr w:rsidR="001D5EAA" w:rsidRPr="001D5EAA" w:rsidTr="00D71189">
        <w:trPr>
          <w:cnfStyle w:val="000000100000"/>
        </w:trPr>
        <w:tc>
          <w:tcPr>
            <w:cnfStyle w:val="001000000000"/>
            <w:tcW w:w="3173" w:type="dxa"/>
          </w:tcPr>
          <w:p w:rsidR="001D5EAA" w:rsidRPr="001D5EAA" w:rsidRDefault="001D5EAA" w:rsidP="001D5EAA">
            <w:pPr>
              <w:spacing w:after="200"/>
              <w:jc w:val="center"/>
              <w:rPr>
                <w:color w:val="000000"/>
                <w:lang w:eastAsia="en-GB"/>
              </w:rPr>
            </w:pPr>
            <w:r w:rsidRPr="001D5EAA">
              <w:rPr>
                <w:color w:val="000000"/>
                <w:lang w:eastAsia="en-GB"/>
              </w:rPr>
              <w:t>Possible dyspraxia</w:t>
            </w:r>
          </w:p>
        </w:tc>
        <w:tc>
          <w:tcPr>
            <w:tcW w:w="3033" w:type="dxa"/>
          </w:tcPr>
          <w:p w:rsidR="001D5EAA" w:rsidRPr="001D5EAA" w:rsidRDefault="001D5EAA" w:rsidP="001D5EAA">
            <w:pPr>
              <w:jc w:val="center"/>
              <w:cnfStyle w:val="000000100000"/>
              <w:rPr>
                <w:color w:val="000000"/>
                <w:lang w:eastAsia="en-GB"/>
              </w:rPr>
            </w:pPr>
            <w:r w:rsidRPr="001D5EAA">
              <w:rPr>
                <w:color w:val="000000"/>
                <w:lang w:eastAsia="en-GB"/>
              </w:rPr>
              <w:t>2</w:t>
            </w:r>
          </w:p>
        </w:tc>
        <w:tc>
          <w:tcPr>
            <w:tcW w:w="3036" w:type="dxa"/>
          </w:tcPr>
          <w:p w:rsidR="001D5EAA" w:rsidRPr="001D5EAA" w:rsidRDefault="001D5EAA" w:rsidP="001D5EAA">
            <w:pPr>
              <w:jc w:val="center"/>
              <w:cnfStyle w:val="000000100000"/>
              <w:rPr>
                <w:color w:val="000000"/>
                <w:lang w:eastAsia="en-GB"/>
              </w:rPr>
            </w:pPr>
            <w:r w:rsidRPr="001D5EAA">
              <w:rPr>
                <w:color w:val="000000"/>
                <w:lang w:eastAsia="en-GB"/>
              </w:rPr>
              <w:t>1.49</w:t>
            </w:r>
          </w:p>
        </w:tc>
      </w:tr>
      <w:tr w:rsidR="001D5EAA" w:rsidRPr="001D5EAA" w:rsidTr="00D71189">
        <w:tc>
          <w:tcPr>
            <w:cnfStyle w:val="001000000000"/>
            <w:tcW w:w="3173" w:type="dxa"/>
          </w:tcPr>
          <w:p w:rsidR="001D5EAA" w:rsidRPr="001D5EAA" w:rsidRDefault="001D5EAA" w:rsidP="001D5EAA">
            <w:pPr>
              <w:spacing w:after="200"/>
              <w:jc w:val="center"/>
              <w:rPr>
                <w:color w:val="000000"/>
                <w:lang w:eastAsia="en-GB"/>
              </w:rPr>
            </w:pPr>
            <w:r w:rsidRPr="001D5EAA">
              <w:rPr>
                <w:color w:val="000000"/>
                <w:lang w:eastAsia="en-GB"/>
              </w:rPr>
              <w:t>Possible dyslexia and dyspraxia</w:t>
            </w:r>
          </w:p>
        </w:tc>
        <w:tc>
          <w:tcPr>
            <w:tcW w:w="3033" w:type="dxa"/>
          </w:tcPr>
          <w:p w:rsidR="001D5EAA" w:rsidRPr="001D5EAA" w:rsidRDefault="001D5EAA" w:rsidP="001D5EAA">
            <w:pPr>
              <w:jc w:val="center"/>
              <w:cnfStyle w:val="000000000000"/>
              <w:rPr>
                <w:color w:val="000000"/>
                <w:lang w:eastAsia="en-GB"/>
              </w:rPr>
            </w:pPr>
            <w:r w:rsidRPr="001D5EAA">
              <w:rPr>
                <w:color w:val="000000"/>
                <w:lang w:eastAsia="en-GB"/>
              </w:rPr>
              <w:t>6</w:t>
            </w:r>
          </w:p>
        </w:tc>
        <w:tc>
          <w:tcPr>
            <w:tcW w:w="3036" w:type="dxa"/>
          </w:tcPr>
          <w:p w:rsidR="001D5EAA" w:rsidRPr="001D5EAA" w:rsidRDefault="001D5EAA" w:rsidP="001D5EAA">
            <w:pPr>
              <w:jc w:val="center"/>
              <w:cnfStyle w:val="000000000000"/>
              <w:rPr>
                <w:color w:val="000000"/>
                <w:lang w:eastAsia="en-GB"/>
              </w:rPr>
            </w:pPr>
            <w:r w:rsidRPr="001D5EAA">
              <w:rPr>
                <w:color w:val="000000"/>
                <w:lang w:eastAsia="en-GB"/>
              </w:rPr>
              <w:t>4.48</w:t>
            </w:r>
          </w:p>
        </w:tc>
      </w:tr>
      <w:tr w:rsidR="001D5EAA" w:rsidRPr="001D5EAA" w:rsidTr="00D71189">
        <w:trPr>
          <w:cnfStyle w:val="000000100000"/>
        </w:trPr>
        <w:tc>
          <w:tcPr>
            <w:cnfStyle w:val="001000000000"/>
            <w:tcW w:w="3173" w:type="dxa"/>
          </w:tcPr>
          <w:p w:rsidR="001D5EAA" w:rsidRPr="001D5EAA" w:rsidRDefault="001D5EAA" w:rsidP="001D5EAA">
            <w:pPr>
              <w:spacing w:after="200"/>
              <w:jc w:val="center"/>
              <w:rPr>
                <w:color w:val="000000"/>
                <w:lang w:eastAsia="en-GB"/>
              </w:rPr>
            </w:pPr>
            <w:r w:rsidRPr="001D5EAA">
              <w:rPr>
                <w:color w:val="000000"/>
                <w:lang w:eastAsia="en-GB"/>
              </w:rPr>
              <w:t xml:space="preserve">Total possible </w:t>
            </w:r>
            <w:proofErr w:type="spellStart"/>
            <w:r w:rsidRPr="001D5EAA">
              <w:rPr>
                <w:color w:val="000000"/>
                <w:lang w:eastAsia="en-GB"/>
              </w:rPr>
              <w:t>SpLDs</w:t>
            </w:r>
            <w:proofErr w:type="spellEnd"/>
          </w:p>
        </w:tc>
        <w:tc>
          <w:tcPr>
            <w:tcW w:w="3033" w:type="dxa"/>
          </w:tcPr>
          <w:p w:rsidR="001D5EAA" w:rsidRPr="001D5EAA" w:rsidRDefault="001D5EAA" w:rsidP="001D5EAA">
            <w:pPr>
              <w:jc w:val="center"/>
              <w:cnfStyle w:val="000000100000"/>
              <w:rPr>
                <w:color w:val="000000"/>
                <w:lang w:eastAsia="en-GB"/>
              </w:rPr>
            </w:pPr>
            <w:r w:rsidRPr="001D5EAA">
              <w:rPr>
                <w:color w:val="000000"/>
                <w:lang w:eastAsia="en-GB"/>
              </w:rPr>
              <w:t>14</w:t>
            </w:r>
          </w:p>
        </w:tc>
        <w:tc>
          <w:tcPr>
            <w:tcW w:w="3036" w:type="dxa"/>
          </w:tcPr>
          <w:p w:rsidR="001D5EAA" w:rsidRPr="001D5EAA" w:rsidRDefault="001D5EAA" w:rsidP="001D5EAA">
            <w:pPr>
              <w:jc w:val="center"/>
              <w:cnfStyle w:val="000000100000"/>
              <w:rPr>
                <w:color w:val="000000"/>
                <w:lang w:eastAsia="en-GB"/>
              </w:rPr>
            </w:pPr>
            <w:r w:rsidRPr="001D5EAA">
              <w:rPr>
                <w:color w:val="000000"/>
                <w:lang w:eastAsia="en-GB"/>
              </w:rPr>
              <w:t>10.45</w:t>
            </w:r>
          </w:p>
        </w:tc>
      </w:tr>
      <w:tr w:rsidR="001D5EAA" w:rsidRPr="001D5EAA" w:rsidTr="00D71189">
        <w:tc>
          <w:tcPr>
            <w:cnfStyle w:val="001000000000"/>
            <w:tcW w:w="3173" w:type="dxa"/>
          </w:tcPr>
          <w:p w:rsidR="001D5EAA" w:rsidRPr="001D5EAA" w:rsidRDefault="001D5EAA" w:rsidP="001D5EAA">
            <w:pPr>
              <w:jc w:val="center"/>
              <w:rPr>
                <w:color w:val="000000"/>
                <w:lang w:eastAsia="en-GB"/>
              </w:rPr>
            </w:pPr>
          </w:p>
        </w:tc>
        <w:tc>
          <w:tcPr>
            <w:tcW w:w="3033" w:type="dxa"/>
          </w:tcPr>
          <w:p w:rsidR="001D5EAA" w:rsidRPr="001D5EAA" w:rsidRDefault="001D5EAA" w:rsidP="001D5EAA">
            <w:pPr>
              <w:jc w:val="center"/>
              <w:cnfStyle w:val="000000000000"/>
              <w:rPr>
                <w:color w:val="000000"/>
                <w:lang w:eastAsia="en-GB"/>
              </w:rPr>
            </w:pPr>
          </w:p>
        </w:tc>
        <w:tc>
          <w:tcPr>
            <w:tcW w:w="3036" w:type="dxa"/>
          </w:tcPr>
          <w:p w:rsidR="001D5EAA" w:rsidRPr="001D5EAA" w:rsidRDefault="001D5EAA" w:rsidP="001D5EAA">
            <w:pPr>
              <w:jc w:val="center"/>
              <w:cnfStyle w:val="000000000000"/>
              <w:rPr>
                <w:color w:val="000000"/>
                <w:lang w:eastAsia="en-GB"/>
              </w:rPr>
            </w:pPr>
          </w:p>
        </w:tc>
      </w:tr>
      <w:tr w:rsidR="001D5EAA" w:rsidRPr="001D5EAA" w:rsidTr="00D71189">
        <w:trPr>
          <w:cnfStyle w:val="000000100000"/>
        </w:trPr>
        <w:tc>
          <w:tcPr>
            <w:cnfStyle w:val="001000000000"/>
            <w:tcW w:w="3173" w:type="dxa"/>
          </w:tcPr>
          <w:p w:rsidR="001D5EAA" w:rsidRPr="001D5EAA" w:rsidRDefault="001D5EAA" w:rsidP="001D5EAA">
            <w:pPr>
              <w:spacing w:after="200"/>
              <w:jc w:val="center"/>
              <w:rPr>
                <w:color w:val="000000"/>
                <w:lang w:eastAsia="en-GB"/>
              </w:rPr>
            </w:pPr>
            <w:r w:rsidRPr="001D5EAA">
              <w:rPr>
                <w:color w:val="000000"/>
                <w:lang w:eastAsia="en-GB"/>
              </w:rPr>
              <w:t>Total students seeking individual support during assessment</w:t>
            </w:r>
          </w:p>
        </w:tc>
        <w:tc>
          <w:tcPr>
            <w:tcW w:w="3033" w:type="dxa"/>
          </w:tcPr>
          <w:p w:rsidR="001D5EAA" w:rsidRPr="001D5EAA" w:rsidRDefault="001D5EAA" w:rsidP="001D5EAA">
            <w:pPr>
              <w:jc w:val="center"/>
              <w:cnfStyle w:val="000000100000"/>
              <w:rPr>
                <w:color w:val="000000"/>
                <w:lang w:eastAsia="en-GB"/>
              </w:rPr>
            </w:pPr>
            <w:r w:rsidRPr="001D5EAA">
              <w:rPr>
                <w:color w:val="000000"/>
                <w:lang w:eastAsia="en-GB"/>
              </w:rPr>
              <w:t>9</w:t>
            </w:r>
          </w:p>
        </w:tc>
        <w:tc>
          <w:tcPr>
            <w:tcW w:w="3036" w:type="dxa"/>
          </w:tcPr>
          <w:p w:rsidR="001D5EAA" w:rsidRPr="001D5EAA" w:rsidRDefault="001D5EAA" w:rsidP="001D5EAA">
            <w:pPr>
              <w:jc w:val="center"/>
              <w:cnfStyle w:val="000000100000"/>
              <w:rPr>
                <w:color w:val="000000"/>
                <w:lang w:eastAsia="en-GB"/>
              </w:rPr>
            </w:pPr>
            <w:r w:rsidRPr="001D5EAA">
              <w:rPr>
                <w:color w:val="000000"/>
                <w:lang w:eastAsia="en-GB"/>
              </w:rPr>
              <w:t>6.67</w:t>
            </w:r>
          </w:p>
        </w:tc>
      </w:tr>
    </w:tbl>
    <w:p w:rsidR="001D5EAA" w:rsidRDefault="001D5EAA"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Default="002B3F3B" w:rsidP="001D5EAA">
      <w:pPr>
        <w:rPr>
          <w:rFonts w:eastAsia="Calibri" w:cs="Calibri"/>
          <w:i/>
          <w:szCs w:val="22"/>
        </w:rPr>
      </w:pPr>
    </w:p>
    <w:p w:rsidR="002B3F3B" w:rsidRPr="001D5EAA" w:rsidRDefault="002B3F3B" w:rsidP="001D5EAA">
      <w:pPr>
        <w:rPr>
          <w:rFonts w:eastAsia="Calibri" w:cs="Calibri"/>
          <w:i/>
          <w:szCs w:val="22"/>
        </w:rPr>
      </w:pPr>
    </w:p>
    <w:p w:rsidR="001D5EAA" w:rsidRPr="001D5EAA" w:rsidRDefault="001D5EAA" w:rsidP="001D5EAA">
      <w:pPr>
        <w:rPr>
          <w:rFonts w:eastAsia="Calibri" w:cs="Calibri"/>
          <w:sz w:val="20"/>
          <w:szCs w:val="20"/>
        </w:rPr>
      </w:pPr>
      <w:proofErr w:type="gramStart"/>
      <w:r w:rsidRPr="001D5EAA">
        <w:rPr>
          <w:rFonts w:eastAsia="Calibri" w:cs="Calibri"/>
          <w:i/>
          <w:sz w:val="20"/>
          <w:szCs w:val="20"/>
        </w:rPr>
        <w:t>Table 2.</w:t>
      </w:r>
      <w:proofErr w:type="gramEnd"/>
      <w:r w:rsidRPr="001D5EAA">
        <w:rPr>
          <w:rFonts w:eastAsia="Calibri" w:cs="Calibri"/>
          <w:i/>
          <w:sz w:val="20"/>
          <w:szCs w:val="20"/>
        </w:rPr>
        <w:t xml:space="preserve">  Further assessment and provision of support for 14 students with positive screening results</w:t>
      </w:r>
    </w:p>
    <w:tbl>
      <w:tblPr>
        <w:tblStyle w:val="LightShading1"/>
        <w:tblW w:w="0" w:type="auto"/>
        <w:tblLook w:val="04A0"/>
      </w:tblPr>
      <w:tblGrid>
        <w:gridCol w:w="1818"/>
        <w:gridCol w:w="1823"/>
        <w:gridCol w:w="1833"/>
        <w:gridCol w:w="1884"/>
        <w:gridCol w:w="1884"/>
      </w:tblGrid>
      <w:tr w:rsidR="001D5EAA" w:rsidRPr="001D5EAA" w:rsidTr="00D71189">
        <w:trPr>
          <w:cnfStyle w:val="100000000000"/>
        </w:trPr>
        <w:tc>
          <w:tcPr>
            <w:cnfStyle w:val="001000000000"/>
            <w:tcW w:w="1818" w:type="dxa"/>
          </w:tcPr>
          <w:p w:rsidR="001D5EAA" w:rsidRPr="001D5EAA" w:rsidRDefault="001D5EAA" w:rsidP="001D5EAA">
            <w:pPr>
              <w:jc w:val="center"/>
              <w:rPr>
                <w:rFonts w:cs="Calibri"/>
                <w:color w:val="000000"/>
              </w:rPr>
            </w:pPr>
          </w:p>
        </w:tc>
        <w:tc>
          <w:tcPr>
            <w:tcW w:w="1823" w:type="dxa"/>
          </w:tcPr>
          <w:p w:rsidR="001D5EAA" w:rsidRPr="001D5EAA" w:rsidRDefault="001D5EAA" w:rsidP="001D5EAA">
            <w:pPr>
              <w:jc w:val="center"/>
              <w:cnfStyle w:val="100000000000"/>
              <w:rPr>
                <w:rFonts w:cs="Calibri"/>
                <w:color w:val="000000"/>
              </w:rPr>
            </w:pPr>
            <w:r w:rsidRPr="001D5EAA">
              <w:rPr>
                <w:rFonts w:cs="Calibri"/>
                <w:color w:val="000000"/>
              </w:rPr>
              <w:t>No known further action</w:t>
            </w:r>
          </w:p>
        </w:tc>
        <w:tc>
          <w:tcPr>
            <w:tcW w:w="1833" w:type="dxa"/>
          </w:tcPr>
          <w:p w:rsidR="001D5EAA" w:rsidRPr="001D5EAA" w:rsidRDefault="001D5EAA" w:rsidP="001D5EAA">
            <w:pPr>
              <w:jc w:val="center"/>
              <w:cnfStyle w:val="100000000000"/>
              <w:rPr>
                <w:rFonts w:cs="Calibri"/>
                <w:color w:val="000000"/>
              </w:rPr>
            </w:pPr>
            <w:r w:rsidRPr="001D5EAA">
              <w:rPr>
                <w:rFonts w:cs="Calibri"/>
                <w:color w:val="000000"/>
              </w:rPr>
              <w:t>Sought assessment</w:t>
            </w:r>
          </w:p>
        </w:tc>
        <w:tc>
          <w:tcPr>
            <w:tcW w:w="1884" w:type="dxa"/>
          </w:tcPr>
          <w:p w:rsidR="001D5EAA" w:rsidRPr="001D5EAA" w:rsidRDefault="001D5EAA" w:rsidP="001D5EAA">
            <w:pPr>
              <w:jc w:val="center"/>
              <w:cnfStyle w:val="100000000000"/>
              <w:rPr>
                <w:rFonts w:cs="Calibri"/>
                <w:color w:val="000000"/>
              </w:rPr>
            </w:pPr>
            <w:r w:rsidRPr="001D5EAA">
              <w:rPr>
                <w:rFonts w:cs="Calibri"/>
                <w:color w:val="000000"/>
              </w:rPr>
              <w:t>Interim recommendations</w:t>
            </w:r>
          </w:p>
        </w:tc>
        <w:tc>
          <w:tcPr>
            <w:tcW w:w="1884" w:type="dxa"/>
          </w:tcPr>
          <w:p w:rsidR="001D5EAA" w:rsidRPr="001D5EAA" w:rsidRDefault="001D5EAA" w:rsidP="001D5EAA">
            <w:pPr>
              <w:jc w:val="center"/>
              <w:cnfStyle w:val="100000000000"/>
              <w:rPr>
                <w:rFonts w:cs="Calibri"/>
                <w:color w:val="000000"/>
              </w:rPr>
            </w:pPr>
            <w:r w:rsidRPr="001D5EAA">
              <w:rPr>
                <w:rFonts w:cs="Calibri"/>
                <w:color w:val="000000"/>
              </w:rPr>
              <w:t>Full recommendations</w:t>
            </w:r>
          </w:p>
        </w:tc>
      </w:tr>
      <w:tr w:rsidR="001D5EAA" w:rsidRPr="001D5EAA" w:rsidTr="00D71189">
        <w:trPr>
          <w:cnfStyle w:val="000000100000"/>
        </w:trPr>
        <w:tc>
          <w:tcPr>
            <w:cnfStyle w:val="001000000000"/>
            <w:tcW w:w="1818" w:type="dxa"/>
          </w:tcPr>
          <w:p w:rsidR="001D5EAA" w:rsidRPr="001D5EAA" w:rsidRDefault="001D5EAA" w:rsidP="001D5EAA">
            <w:pPr>
              <w:rPr>
                <w:rFonts w:cs="Calibri"/>
                <w:color w:val="000000"/>
              </w:rPr>
            </w:pPr>
            <w:r w:rsidRPr="001D5EAA">
              <w:rPr>
                <w:rFonts w:cs="Calibri"/>
                <w:color w:val="000000"/>
              </w:rPr>
              <w:t>Dec 2012</w:t>
            </w:r>
          </w:p>
        </w:tc>
        <w:tc>
          <w:tcPr>
            <w:tcW w:w="1823" w:type="dxa"/>
          </w:tcPr>
          <w:p w:rsidR="001D5EAA" w:rsidRPr="001D5EAA" w:rsidRDefault="001D5EAA" w:rsidP="001D5EAA">
            <w:pPr>
              <w:jc w:val="center"/>
              <w:cnfStyle w:val="000000100000"/>
              <w:rPr>
                <w:rFonts w:cs="Calibri"/>
                <w:color w:val="000000"/>
              </w:rPr>
            </w:pPr>
            <w:r w:rsidRPr="001D5EAA">
              <w:rPr>
                <w:rFonts w:cs="Calibri"/>
                <w:color w:val="000000"/>
              </w:rPr>
              <w:t>7</w:t>
            </w:r>
          </w:p>
        </w:tc>
        <w:tc>
          <w:tcPr>
            <w:tcW w:w="1833" w:type="dxa"/>
          </w:tcPr>
          <w:p w:rsidR="001D5EAA" w:rsidRPr="001D5EAA" w:rsidRDefault="001D5EAA" w:rsidP="001D5EAA">
            <w:pPr>
              <w:jc w:val="center"/>
              <w:cnfStyle w:val="000000100000"/>
              <w:rPr>
                <w:rFonts w:cs="Calibri"/>
                <w:color w:val="000000"/>
              </w:rPr>
            </w:pPr>
            <w:r w:rsidRPr="001D5EAA">
              <w:rPr>
                <w:rFonts w:cs="Calibri"/>
                <w:color w:val="000000"/>
              </w:rPr>
              <w:t>7</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3</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0</w:t>
            </w:r>
          </w:p>
        </w:tc>
      </w:tr>
      <w:tr w:rsidR="001D5EAA" w:rsidRPr="001D5EAA" w:rsidTr="00D71189">
        <w:tc>
          <w:tcPr>
            <w:cnfStyle w:val="001000000000"/>
            <w:tcW w:w="1818" w:type="dxa"/>
          </w:tcPr>
          <w:p w:rsidR="001D5EAA" w:rsidRPr="001D5EAA" w:rsidRDefault="001D5EAA" w:rsidP="001D5EAA">
            <w:pPr>
              <w:rPr>
                <w:rFonts w:cs="Calibri"/>
                <w:color w:val="000000"/>
              </w:rPr>
            </w:pPr>
            <w:r w:rsidRPr="001D5EAA">
              <w:rPr>
                <w:rFonts w:cs="Calibri"/>
                <w:color w:val="000000"/>
              </w:rPr>
              <w:t>Jan 2013</w:t>
            </w:r>
          </w:p>
        </w:tc>
        <w:tc>
          <w:tcPr>
            <w:tcW w:w="1823" w:type="dxa"/>
          </w:tcPr>
          <w:p w:rsidR="001D5EAA" w:rsidRPr="001D5EAA" w:rsidRDefault="001D5EAA" w:rsidP="001D5EAA">
            <w:pPr>
              <w:jc w:val="center"/>
              <w:cnfStyle w:val="000000000000"/>
              <w:rPr>
                <w:rFonts w:cs="Calibri"/>
                <w:color w:val="000000"/>
                <w:vertAlign w:val="superscript"/>
              </w:rPr>
            </w:pPr>
            <w:r w:rsidRPr="001D5EAA">
              <w:rPr>
                <w:rFonts w:cs="Calibri"/>
                <w:color w:val="000000"/>
              </w:rPr>
              <w:t>6</w:t>
            </w:r>
            <w:r w:rsidRPr="001D5EAA">
              <w:rPr>
                <w:rFonts w:cs="Calibri"/>
                <w:color w:val="000000"/>
                <w:vertAlign w:val="superscript"/>
              </w:rPr>
              <w:t>*</w:t>
            </w:r>
          </w:p>
        </w:tc>
        <w:tc>
          <w:tcPr>
            <w:tcW w:w="1833" w:type="dxa"/>
          </w:tcPr>
          <w:p w:rsidR="001D5EAA" w:rsidRPr="001D5EAA" w:rsidRDefault="001D5EAA" w:rsidP="001D5EAA">
            <w:pPr>
              <w:jc w:val="center"/>
              <w:cnfStyle w:val="000000000000"/>
              <w:rPr>
                <w:rFonts w:cs="Calibri"/>
                <w:color w:val="000000"/>
              </w:rPr>
            </w:pPr>
            <w:r w:rsidRPr="001D5EAA">
              <w:rPr>
                <w:rFonts w:cs="Calibri"/>
                <w:color w:val="000000"/>
              </w:rPr>
              <w:t>7</w:t>
            </w:r>
          </w:p>
        </w:tc>
        <w:tc>
          <w:tcPr>
            <w:tcW w:w="1884" w:type="dxa"/>
          </w:tcPr>
          <w:p w:rsidR="001D5EAA" w:rsidRPr="001D5EAA" w:rsidRDefault="001D5EAA" w:rsidP="001D5EAA">
            <w:pPr>
              <w:jc w:val="center"/>
              <w:cnfStyle w:val="000000000000"/>
              <w:rPr>
                <w:rFonts w:cs="Calibri"/>
                <w:color w:val="000000"/>
              </w:rPr>
            </w:pPr>
            <w:r w:rsidRPr="001D5EAA">
              <w:rPr>
                <w:rFonts w:cs="Calibri"/>
                <w:color w:val="000000"/>
              </w:rPr>
              <w:t>2</w:t>
            </w:r>
          </w:p>
        </w:tc>
        <w:tc>
          <w:tcPr>
            <w:tcW w:w="1884" w:type="dxa"/>
          </w:tcPr>
          <w:p w:rsidR="001D5EAA" w:rsidRPr="001D5EAA" w:rsidRDefault="001D5EAA" w:rsidP="001D5EAA">
            <w:pPr>
              <w:jc w:val="center"/>
              <w:cnfStyle w:val="000000000000"/>
              <w:rPr>
                <w:rFonts w:cs="Calibri"/>
                <w:color w:val="000000"/>
              </w:rPr>
            </w:pPr>
            <w:r w:rsidRPr="001D5EAA">
              <w:rPr>
                <w:rFonts w:cs="Calibri"/>
                <w:color w:val="000000"/>
              </w:rPr>
              <w:t>1</w:t>
            </w:r>
          </w:p>
        </w:tc>
      </w:tr>
      <w:tr w:rsidR="001D5EAA" w:rsidRPr="001D5EAA" w:rsidTr="00D71189">
        <w:trPr>
          <w:cnfStyle w:val="000000100000"/>
        </w:trPr>
        <w:tc>
          <w:tcPr>
            <w:cnfStyle w:val="001000000000"/>
            <w:tcW w:w="1818" w:type="dxa"/>
          </w:tcPr>
          <w:p w:rsidR="001D5EAA" w:rsidRPr="001D5EAA" w:rsidRDefault="001D5EAA" w:rsidP="001D5EAA">
            <w:pPr>
              <w:rPr>
                <w:rFonts w:cs="Calibri"/>
                <w:color w:val="000000"/>
              </w:rPr>
            </w:pPr>
            <w:r w:rsidRPr="001D5EAA">
              <w:rPr>
                <w:rFonts w:cs="Calibri"/>
                <w:color w:val="000000"/>
              </w:rPr>
              <w:t>Feb 2013</w:t>
            </w:r>
          </w:p>
        </w:tc>
        <w:tc>
          <w:tcPr>
            <w:tcW w:w="1823" w:type="dxa"/>
          </w:tcPr>
          <w:p w:rsidR="001D5EAA" w:rsidRPr="001D5EAA" w:rsidRDefault="001D5EAA" w:rsidP="001D5EAA">
            <w:pPr>
              <w:jc w:val="center"/>
              <w:cnfStyle w:val="000000100000"/>
              <w:rPr>
                <w:rFonts w:cs="Calibri"/>
                <w:color w:val="000000"/>
              </w:rPr>
            </w:pPr>
            <w:r w:rsidRPr="001D5EAA">
              <w:rPr>
                <w:rFonts w:cs="Calibri"/>
                <w:color w:val="000000"/>
              </w:rPr>
              <w:t>6</w:t>
            </w:r>
          </w:p>
        </w:tc>
        <w:tc>
          <w:tcPr>
            <w:tcW w:w="1833" w:type="dxa"/>
          </w:tcPr>
          <w:p w:rsidR="001D5EAA" w:rsidRPr="001D5EAA" w:rsidRDefault="001D5EAA" w:rsidP="001D5EAA">
            <w:pPr>
              <w:jc w:val="center"/>
              <w:cnfStyle w:val="000000100000"/>
              <w:rPr>
                <w:rFonts w:cs="Calibri"/>
                <w:color w:val="000000"/>
              </w:rPr>
            </w:pPr>
            <w:r w:rsidRPr="001D5EAA">
              <w:rPr>
                <w:rFonts w:cs="Calibri"/>
                <w:color w:val="000000"/>
              </w:rPr>
              <w:t>7</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1</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4</w:t>
            </w:r>
          </w:p>
        </w:tc>
      </w:tr>
      <w:tr w:rsidR="001D5EAA" w:rsidRPr="001D5EAA" w:rsidTr="00D71189">
        <w:tc>
          <w:tcPr>
            <w:cnfStyle w:val="001000000000"/>
            <w:tcW w:w="1818" w:type="dxa"/>
          </w:tcPr>
          <w:p w:rsidR="001D5EAA" w:rsidRPr="001D5EAA" w:rsidRDefault="001D5EAA" w:rsidP="001D5EAA">
            <w:pPr>
              <w:rPr>
                <w:rFonts w:cs="Calibri"/>
                <w:color w:val="000000"/>
              </w:rPr>
            </w:pPr>
            <w:r w:rsidRPr="001D5EAA">
              <w:rPr>
                <w:rFonts w:cs="Calibri"/>
                <w:color w:val="000000"/>
              </w:rPr>
              <w:t>Mar 2013</w:t>
            </w:r>
          </w:p>
        </w:tc>
        <w:tc>
          <w:tcPr>
            <w:tcW w:w="1823" w:type="dxa"/>
          </w:tcPr>
          <w:p w:rsidR="001D5EAA" w:rsidRPr="001D5EAA" w:rsidRDefault="001D5EAA" w:rsidP="001D5EAA">
            <w:pPr>
              <w:jc w:val="center"/>
              <w:cnfStyle w:val="000000000000"/>
              <w:rPr>
                <w:rFonts w:cs="Calibri"/>
                <w:color w:val="000000"/>
              </w:rPr>
            </w:pPr>
            <w:r w:rsidRPr="001D5EAA">
              <w:rPr>
                <w:rFonts w:cs="Calibri"/>
                <w:color w:val="000000"/>
              </w:rPr>
              <w:t>5</w:t>
            </w:r>
          </w:p>
        </w:tc>
        <w:tc>
          <w:tcPr>
            <w:tcW w:w="1833" w:type="dxa"/>
          </w:tcPr>
          <w:p w:rsidR="001D5EAA" w:rsidRPr="001D5EAA" w:rsidRDefault="001D5EAA" w:rsidP="001D5EAA">
            <w:pPr>
              <w:jc w:val="center"/>
              <w:cnfStyle w:val="000000000000"/>
              <w:rPr>
                <w:rFonts w:cs="Calibri"/>
                <w:color w:val="000000"/>
              </w:rPr>
            </w:pPr>
            <w:r w:rsidRPr="001D5EAA">
              <w:rPr>
                <w:rFonts w:cs="Calibri"/>
                <w:color w:val="000000"/>
              </w:rPr>
              <w:t>8</w:t>
            </w:r>
          </w:p>
        </w:tc>
        <w:tc>
          <w:tcPr>
            <w:tcW w:w="1884" w:type="dxa"/>
          </w:tcPr>
          <w:p w:rsidR="001D5EAA" w:rsidRPr="001D5EAA" w:rsidRDefault="001D5EAA" w:rsidP="001D5EAA">
            <w:pPr>
              <w:jc w:val="center"/>
              <w:cnfStyle w:val="000000000000"/>
              <w:rPr>
                <w:rFonts w:cs="Calibri"/>
                <w:color w:val="000000"/>
              </w:rPr>
            </w:pPr>
            <w:r w:rsidRPr="001D5EAA">
              <w:rPr>
                <w:rFonts w:cs="Calibri"/>
                <w:color w:val="000000"/>
              </w:rPr>
              <w:t>1</w:t>
            </w:r>
          </w:p>
        </w:tc>
        <w:tc>
          <w:tcPr>
            <w:tcW w:w="1884" w:type="dxa"/>
          </w:tcPr>
          <w:p w:rsidR="001D5EAA" w:rsidRPr="001D5EAA" w:rsidRDefault="001D5EAA" w:rsidP="001D5EAA">
            <w:pPr>
              <w:jc w:val="center"/>
              <w:cnfStyle w:val="000000000000"/>
              <w:rPr>
                <w:rFonts w:cs="Calibri"/>
                <w:color w:val="000000"/>
              </w:rPr>
            </w:pPr>
            <w:r w:rsidRPr="001D5EAA">
              <w:rPr>
                <w:rFonts w:cs="Calibri"/>
                <w:color w:val="000000"/>
              </w:rPr>
              <w:t>4</w:t>
            </w:r>
          </w:p>
        </w:tc>
      </w:tr>
      <w:tr w:rsidR="001D5EAA" w:rsidRPr="001D5EAA" w:rsidTr="00D71189">
        <w:trPr>
          <w:cnfStyle w:val="000000100000"/>
        </w:trPr>
        <w:tc>
          <w:tcPr>
            <w:cnfStyle w:val="001000000000"/>
            <w:tcW w:w="1818" w:type="dxa"/>
          </w:tcPr>
          <w:p w:rsidR="001D5EAA" w:rsidRPr="001D5EAA" w:rsidRDefault="001D5EAA" w:rsidP="001D5EAA">
            <w:pPr>
              <w:rPr>
                <w:rFonts w:cs="Calibri"/>
                <w:color w:val="000000"/>
              </w:rPr>
            </w:pPr>
            <w:r w:rsidRPr="001D5EAA">
              <w:rPr>
                <w:rFonts w:cs="Calibri"/>
                <w:color w:val="000000"/>
              </w:rPr>
              <w:t>Apr 2013</w:t>
            </w:r>
          </w:p>
        </w:tc>
        <w:tc>
          <w:tcPr>
            <w:tcW w:w="1823" w:type="dxa"/>
          </w:tcPr>
          <w:p w:rsidR="001D5EAA" w:rsidRPr="001D5EAA" w:rsidRDefault="001D5EAA" w:rsidP="001D5EAA">
            <w:pPr>
              <w:jc w:val="center"/>
              <w:cnfStyle w:val="000000100000"/>
              <w:rPr>
                <w:rFonts w:cs="Calibri"/>
                <w:color w:val="000000"/>
              </w:rPr>
            </w:pPr>
            <w:r w:rsidRPr="001D5EAA">
              <w:rPr>
                <w:rFonts w:cs="Calibri"/>
                <w:color w:val="000000"/>
              </w:rPr>
              <w:t>5</w:t>
            </w:r>
          </w:p>
        </w:tc>
        <w:tc>
          <w:tcPr>
            <w:tcW w:w="1833" w:type="dxa"/>
          </w:tcPr>
          <w:p w:rsidR="001D5EAA" w:rsidRPr="001D5EAA" w:rsidRDefault="001D5EAA" w:rsidP="001D5EAA">
            <w:pPr>
              <w:jc w:val="center"/>
              <w:cnfStyle w:val="000000100000"/>
              <w:rPr>
                <w:rFonts w:cs="Calibri"/>
                <w:color w:val="000000"/>
              </w:rPr>
            </w:pPr>
            <w:r w:rsidRPr="001D5EAA">
              <w:rPr>
                <w:rFonts w:cs="Calibri"/>
                <w:color w:val="000000"/>
              </w:rPr>
              <w:t>8</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0</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6</w:t>
            </w:r>
          </w:p>
        </w:tc>
      </w:tr>
      <w:tr w:rsidR="001D5EAA" w:rsidRPr="001D5EAA" w:rsidTr="00D71189">
        <w:tc>
          <w:tcPr>
            <w:cnfStyle w:val="001000000000"/>
            <w:tcW w:w="1818" w:type="dxa"/>
          </w:tcPr>
          <w:p w:rsidR="001D5EAA" w:rsidRPr="001D5EAA" w:rsidRDefault="001D5EAA" w:rsidP="001D5EAA">
            <w:pPr>
              <w:rPr>
                <w:rFonts w:cs="Calibri"/>
                <w:color w:val="000000"/>
              </w:rPr>
            </w:pPr>
            <w:r w:rsidRPr="001D5EAA">
              <w:rPr>
                <w:rFonts w:cs="Calibri"/>
                <w:color w:val="000000"/>
              </w:rPr>
              <w:t>May 2013</w:t>
            </w:r>
          </w:p>
        </w:tc>
        <w:tc>
          <w:tcPr>
            <w:tcW w:w="1823" w:type="dxa"/>
          </w:tcPr>
          <w:p w:rsidR="001D5EAA" w:rsidRPr="001D5EAA" w:rsidRDefault="001D5EAA" w:rsidP="001D5EAA">
            <w:pPr>
              <w:jc w:val="center"/>
              <w:cnfStyle w:val="000000000000"/>
              <w:rPr>
                <w:rFonts w:cs="Calibri"/>
                <w:color w:val="000000"/>
              </w:rPr>
            </w:pPr>
            <w:r w:rsidRPr="001D5EAA">
              <w:rPr>
                <w:rFonts w:cs="Calibri"/>
                <w:color w:val="000000"/>
              </w:rPr>
              <w:t>5</w:t>
            </w:r>
          </w:p>
        </w:tc>
        <w:tc>
          <w:tcPr>
            <w:tcW w:w="1833" w:type="dxa"/>
          </w:tcPr>
          <w:p w:rsidR="001D5EAA" w:rsidRPr="001D5EAA" w:rsidRDefault="001D5EAA" w:rsidP="001D5EAA">
            <w:pPr>
              <w:jc w:val="center"/>
              <w:cnfStyle w:val="000000000000"/>
              <w:rPr>
                <w:rFonts w:cs="Calibri"/>
                <w:color w:val="000000"/>
              </w:rPr>
            </w:pPr>
            <w:r w:rsidRPr="001D5EAA">
              <w:rPr>
                <w:rFonts w:cs="Calibri"/>
                <w:color w:val="000000"/>
              </w:rPr>
              <w:t>8</w:t>
            </w:r>
          </w:p>
        </w:tc>
        <w:tc>
          <w:tcPr>
            <w:tcW w:w="1884" w:type="dxa"/>
          </w:tcPr>
          <w:p w:rsidR="001D5EAA" w:rsidRPr="001D5EAA" w:rsidRDefault="001D5EAA" w:rsidP="001D5EAA">
            <w:pPr>
              <w:jc w:val="center"/>
              <w:cnfStyle w:val="000000000000"/>
              <w:rPr>
                <w:rFonts w:cs="Calibri"/>
                <w:color w:val="000000"/>
              </w:rPr>
            </w:pPr>
            <w:r w:rsidRPr="001D5EAA">
              <w:rPr>
                <w:rFonts w:cs="Calibri"/>
                <w:color w:val="000000"/>
              </w:rPr>
              <w:t>0</w:t>
            </w:r>
          </w:p>
        </w:tc>
        <w:tc>
          <w:tcPr>
            <w:tcW w:w="1884" w:type="dxa"/>
          </w:tcPr>
          <w:p w:rsidR="001D5EAA" w:rsidRPr="001D5EAA" w:rsidRDefault="001D5EAA" w:rsidP="001D5EAA">
            <w:pPr>
              <w:jc w:val="center"/>
              <w:cnfStyle w:val="000000000000"/>
              <w:rPr>
                <w:rFonts w:cs="Calibri"/>
                <w:color w:val="000000"/>
              </w:rPr>
            </w:pPr>
            <w:r w:rsidRPr="001D5EAA">
              <w:rPr>
                <w:rFonts w:cs="Calibri"/>
                <w:color w:val="000000"/>
              </w:rPr>
              <w:t>7</w:t>
            </w:r>
          </w:p>
        </w:tc>
      </w:tr>
      <w:tr w:rsidR="001D5EAA" w:rsidRPr="001D5EAA" w:rsidTr="00D71189">
        <w:trPr>
          <w:cnfStyle w:val="000000100000"/>
        </w:trPr>
        <w:tc>
          <w:tcPr>
            <w:cnfStyle w:val="001000000000"/>
            <w:tcW w:w="1818" w:type="dxa"/>
          </w:tcPr>
          <w:p w:rsidR="001D5EAA" w:rsidRPr="001D5EAA" w:rsidRDefault="001D5EAA" w:rsidP="001D5EAA">
            <w:pPr>
              <w:rPr>
                <w:rFonts w:cs="Calibri"/>
                <w:color w:val="000000"/>
              </w:rPr>
            </w:pPr>
            <w:r w:rsidRPr="001D5EAA">
              <w:rPr>
                <w:rFonts w:cs="Calibri"/>
                <w:color w:val="000000"/>
              </w:rPr>
              <w:t>Jun 2013</w:t>
            </w:r>
          </w:p>
        </w:tc>
        <w:tc>
          <w:tcPr>
            <w:tcW w:w="1823" w:type="dxa"/>
          </w:tcPr>
          <w:p w:rsidR="001D5EAA" w:rsidRPr="001D5EAA" w:rsidRDefault="001D5EAA" w:rsidP="001D5EAA">
            <w:pPr>
              <w:jc w:val="center"/>
              <w:cnfStyle w:val="000000100000"/>
              <w:rPr>
                <w:rFonts w:cs="Calibri"/>
                <w:color w:val="000000"/>
              </w:rPr>
            </w:pPr>
            <w:r w:rsidRPr="001D5EAA">
              <w:rPr>
                <w:rFonts w:cs="Calibri"/>
                <w:color w:val="000000"/>
              </w:rPr>
              <w:t>5</w:t>
            </w:r>
          </w:p>
        </w:tc>
        <w:tc>
          <w:tcPr>
            <w:tcW w:w="1833" w:type="dxa"/>
          </w:tcPr>
          <w:p w:rsidR="001D5EAA" w:rsidRPr="001D5EAA" w:rsidRDefault="001D5EAA" w:rsidP="001D5EAA">
            <w:pPr>
              <w:jc w:val="center"/>
              <w:cnfStyle w:val="000000100000"/>
              <w:rPr>
                <w:rFonts w:cs="Calibri"/>
                <w:color w:val="000000"/>
              </w:rPr>
            </w:pPr>
            <w:r w:rsidRPr="001D5EAA">
              <w:rPr>
                <w:rFonts w:cs="Calibri"/>
                <w:color w:val="000000"/>
              </w:rPr>
              <w:t>8</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1</w:t>
            </w:r>
          </w:p>
        </w:tc>
        <w:tc>
          <w:tcPr>
            <w:tcW w:w="1884" w:type="dxa"/>
          </w:tcPr>
          <w:p w:rsidR="001D5EAA" w:rsidRPr="001D5EAA" w:rsidRDefault="001D5EAA" w:rsidP="001D5EAA">
            <w:pPr>
              <w:jc w:val="center"/>
              <w:cnfStyle w:val="000000100000"/>
              <w:rPr>
                <w:rFonts w:cs="Calibri"/>
                <w:color w:val="000000"/>
              </w:rPr>
            </w:pPr>
            <w:r w:rsidRPr="001D5EAA">
              <w:rPr>
                <w:rFonts w:cs="Calibri"/>
                <w:color w:val="000000"/>
              </w:rPr>
              <w:t>7</w:t>
            </w:r>
          </w:p>
        </w:tc>
      </w:tr>
    </w:tbl>
    <w:p w:rsidR="001D5EAA" w:rsidRPr="001D5EAA" w:rsidRDefault="001D5EAA" w:rsidP="001D5EAA">
      <w:pPr>
        <w:rPr>
          <w:rFonts w:eastAsia="Calibri" w:cs="Calibri"/>
          <w:szCs w:val="22"/>
        </w:rPr>
      </w:pPr>
      <w:r w:rsidRPr="001D5EAA">
        <w:rPr>
          <w:rFonts w:eastAsia="Calibri" w:cs="Calibri"/>
          <w:szCs w:val="22"/>
          <w:vertAlign w:val="superscript"/>
        </w:rPr>
        <w:t>*</w:t>
      </w:r>
      <w:r w:rsidRPr="001D5EAA">
        <w:rPr>
          <w:rFonts w:eastAsia="Calibri" w:cs="Calibri"/>
          <w:szCs w:val="22"/>
        </w:rPr>
        <w:t>One student intermitted</w:t>
      </w:r>
    </w:p>
    <w:p w:rsidR="001D5EAA" w:rsidRPr="001D5EAA" w:rsidRDefault="001D5EAA" w:rsidP="001D5EAA">
      <w:pPr>
        <w:rPr>
          <w:rFonts w:eastAsia="Calibri" w:cs="Calibri"/>
          <w:szCs w:val="22"/>
        </w:rPr>
      </w:pPr>
    </w:p>
    <w:p w:rsidR="001D5EAA" w:rsidRPr="001D5EAA" w:rsidRDefault="001D5EAA" w:rsidP="001D5EAA">
      <w:pPr>
        <w:rPr>
          <w:rFonts w:eastAsia="Calibri" w:cs="Calibri"/>
          <w:i/>
          <w:sz w:val="20"/>
          <w:szCs w:val="20"/>
        </w:rPr>
      </w:pPr>
      <w:proofErr w:type="gramStart"/>
      <w:r w:rsidRPr="001D5EAA">
        <w:rPr>
          <w:rFonts w:eastAsia="Calibri" w:cs="Calibri"/>
          <w:i/>
          <w:sz w:val="20"/>
          <w:szCs w:val="20"/>
        </w:rPr>
        <w:t>Table 3.</w:t>
      </w:r>
      <w:proofErr w:type="gramEnd"/>
      <w:r w:rsidRPr="001D5EAA">
        <w:rPr>
          <w:rFonts w:eastAsia="Calibri" w:cs="Calibri"/>
          <w:i/>
          <w:sz w:val="20"/>
          <w:szCs w:val="20"/>
        </w:rPr>
        <w:t xml:space="preserve">  Incidence of year 1 contact with BSMS Student Support re </w:t>
      </w:r>
      <w:proofErr w:type="spellStart"/>
      <w:r w:rsidRPr="001D5EAA">
        <w:rPr>
          <w:rFonts w:eastAsia="Calibri" w:cs="Calibri"/>
          <w:i/>
          <w:sz w:val="20"/>
          <w:szCs w:val="20"/>
        </w:rPr>
        <w:t>SpLDs</w:t>
      </w:r>
      <w:proofErr w:type="spellEnd"/>
      <w:r w:rsidRPr="001D5EAA">
        <w:rPr>
          <w:rFonts w:eastAsia="Calibri" w:cs="Calibri"/>
          <w:i/>
          <w:sz w:val="20"/>
          <w:szCs w:val="20"/>
        </w:rPr>
        <w:t xml:space="preserve"> and D&amp;DT support</w:t>
      </w:r>
      <w:proofErr w:type="gramStart"/>
      <w:r w:rsidRPr="001D5EAA">
        <w:rPr>
          <w:rFonts w:eastAsia="Calibri" w:cs="Calibri"/>
          <w:i/>
          <w:sz w:val="20"/>
          <w:szCs w:val="20"/>
        </w:rPr>
        <w:t>,  2011</w:t>
      </w:r>
      <w:proofErr w:type="gramEnd"/>
      <w:r w:rsidRPr="001D5EAA">
        <w:rPr>
          <w:rFonts w:eastAsia="Calibri" w:cs="Calibri"/>
          <w:i/>
          <w:sz w:val="20"/>
          <w:szCs w:val="20"/>
        </w:rPr>
        <w:t>-13 and 2012-13</w:t>
      </w:r>
    </w:p>
    <w:tbl>
      <w:tblPr>
        <w:tblStyle w:val="LightShading1"/>
        <w:tblW w:w="0" w:type="auto"/>
        <w:tblLook w:val="04A0"/>
      </w:tblPr>
      <w:tblGrid>
        <w:gridCol w:w="1848"/>
        <w:gridCol w:w="1848"/>
        <w:gridCol w:w="1848"/>
        <w:gridCol w:w="1849"/>
        <w:gridCol w:w="1849"/>
      </w:tblGrid>
      <w:tr w:rsidR="001D5EAA" w:rsidRPr="001D5EAA" w:rsidTr="00D71189">
        <w:trPr>
          <w:cnfStyle w:val="100000000000"/>
        </w:trPr>
        <w:tc>
          <w:tcPr>
            <w:cnfStyle w:val="001000000000"/>
            <w:tcW w:w="1848" w:type="dxa"/>
            <w:tcBorders>
              <w:bottom w:val="nil"/>
            </w:tcBorders>
          </w:tcPr>
          <w:p w:rsidR="001D5EAA" w:rsidRPr="001D5EAA" w:rsidRDefault="001D5EAA" w:rsidP="001D5EAA">
            <w:pPr>
              <w:rPr>
                <w:rFonts w:cs="Calibri"/>
                <w:color w:val="000000"/>
              </w:rPr>
            </w:pPr>
          </w:p>
        </w:tc>
        <w:tc>
          <w:tcPr>
            <w:tcW w:w="3696" w:type="dxa"/>
            <w:gridSpan w:val="2"/>
            <w:tcBorders>
              <w:bottom w:val="nil"/>
            </w:tcBorders>
          </w:tcPr>
          <w:p w:rsidR="001D5EAA" w:rsidRPr="001D5EAA" w:rsidRDefault="001D5EAA" w:rsidP="001D5EAA">
            <w:pPr>
              <w:jc w:val="center"/>
              <w:cnfStyle w:val="100000000000"/>
              <w:rPr>
                <w:rFonts w:cs="Calibri"/>
                <w:color w:val="000000"/>
              </w:rPr>
            </w:pPr>
            <w:r w:rsidRPr="001D5EAA">
              <w:rPr>
                <w:rFonts w:cs="Calibri"/>
                <w:color w:val="000000"/>
              </w:rPr>
              <w:t>Incidence 2011-12</w:t>
            </w:r>
          </w:p>
        </w:tc>
        <w:tc>
          <w:tcPr>
            <w:tcW w:w="3698" w:type="dxa"/>
            <w:gridSpan w:val="2"/>
            <w:tcBorders>
              <w:bottom w:val="nil"/>
            </w:tcBorders>
          </w:tcPr>
          <w:p w:rsidR="001D5EAA" w:rsidRPr="001D5EAA" w:rsidRDefault="001D5EAA" w:rsidP="001D5EAA">
            <w:pPr>
              <w:jc w:val="center"/>
              <w:cnfStyle w:val="100000000000"/>
              <w:rPr>
                <w:rFonts w:cs="Calibri"/>
                <w:color w:val="000000"/>
              </w:rPr>
            </w:pPr>
            <w:r w:rsidRPr="001D5EAA">
              <w:rPr>
                <w:rFonts w:cs="Calibri"/>
                <w:color w:val="000000"/>
              </w:rPr>
              <w:t>Incidence 2012-13</w:t>
            </w:r>
          </w:p>
        </w:tc>
      </w:tr>
      <w:tr w:rsidR="001D5EAA" w:rsidRPr="001D5EAA" w:rsidTr="00D71189">
        <w:trPr>
          <w:cnfStyle w:val="000000100000"/>
        </w:trPr>
        <w:tc>
          <w:tcPr>
            <w:cnfStyle w:val="001000000000"/>
            <w:tcW w:w="1848" w:type="dxa"/>
            <w:tcBorders>
              <w:top w:val="nil"/>
              <w:bottom w:val="single" w:sz="8" w:space="0" w:color="000000" w:themeColor="text1"/>
            </w:tcBorders>
            <w:shd w:val="clear" w:color="auto" w:fill="auto"/>
          </w:tcPr>
          <w:p w:rsidR="001D5EAA" w:rsidRPr="001D5EAA" w:rsidRDefault="001D5EAA" w:rsidP="001D5EAA">
            <w:pPr>
              <w:rPr>
                <w:rFonts w:cs="Calibri"/>
                <w:color w:val="000000"/>
              </w:rPr>
            </w:pPr>
            <w:r w:rsidRPr="001D5EAA">
              <w:rPr>
                <w:rFonts w:cs="Calibri"/>
                <w:color w:val="000000"/>
              </w:rPr>
              <w:t>Subject of contact</w:t>
            </w:r>
          </w:p>
        </w:tc>
        <w:tc>
          <w:tcPr>
            <w:tcW w:w="1848" w:type="dxa"/>
            <w:tcBorders>
              <w:top w:val="nil"/>
              <w:bottom w:val="single" w:sz="8" w:space="0" w:color="000000" w:themeColor="text1"/>
            </w:tcBorders>
            <w:shd w:val="clear" w:color="auto" w:fill="auto"/>
          </w:tcPr>
          <w:p w:rsidR="001D5EAA" w:rsidRPr="001D5EAA" w:rsidRDefault="001D5EAA" w:rsidP="001D5EAA">
            <w:pPr>
              <w:jc w:val="center"/>
              <w:cnfStyle w:val="000000100000"/>
              <w:rPr>
                <w:rFonts w:cs="Calibri"/>
                <w:color w:val="000000"/>
              </w:rPr>
            </w:pPr>
            <w:r w:rsidRPr="001D5EAA">
              <w:rPr>
                <w:rFonts w:cs="Calibri"/>
                <w:color w:val="000000"/>
              </w:rPr>
              <w:t>Sep-Dec</w:t>
            </w:r>
          </w:p>
        </w:tc>
        <w:tc>
          <w:tcPr>
            <w:tcW w:w="1848" w:type="dxa"/>
            <w:tcBorders>
              <w:top w:val="nil"/>
              <w:bottom w:val="single" w:sz="8" w:space="0" w:color="000000" w:themeColor="text1"/>
            </w:tcBorders>
            <w:shd w:val="clear" w:color="auto" w:fill="auto"/>
          </w:tcPr>
          <w:p w:rsidR="001D5EAA" w:rsidRPr="001D5EAA" w:rsidRDefault="001D5EAA" w:rsidP="001D5EAA">
            <w:pPr>
              <w:jc w:val="center"/>
              <w:cnfStyle w:val="000000100000"/>
              <w:rPr>
                <w:rFonts w:cs="Calibri"/>
                <w:color w:val="000000"/>
              </w:rPr>
            </w:pPr>
            <w:r w:rsidRPr="001D5EAA">
              <w:rPr>
                <w:rFonts w:cs="Calibri"/>
                <w:color w:val="000000"/>
              </w:rPr>
              <w:t>Jan-May</w:t>
            </w:r>
          </w:p>
        </w:tc>
        <w:tc>
          <w:tcPr>
            <w:tcW w:w="1849" w:type="dxa"/>
            <w:tcBorders>
              <w:top w:val="nil"/>
              <w:bottom w:val="single" w:sz="8" w:space="0" w:color="000000" w:themeColor="text1"/>
            </w:tcBorders>
            <w:shd w:val="clear" w:color="auto" w:fill="auto"/>
          </w:tcPr>
          <w:p w:rsidR="001D5EAA" w:rsidRPr="001D5EAA" w:rsidRDefault="001D5EAA" w:rsidP="001D5EAA">
            <w:pPr>
              <w:jc w:val="center"/>
              <w:cnfStyle w:val="000000100000"/>
              <w:rPr>
                <w:rFonts w:cs="Calibri"/>
                <w:color w:val="000000"/>
              </w:rPr>
            </w:pPr>
            <w:r w:rsidRPr="001D5EAA">
              <w:rPr>
                <w:rFonts w:cs="Calibri"/>
                <w:color w:val="000000"/>
              </w:rPr>
              <w:t>Sep-Dec</w:t>
            </w:r>
          </w:p>
        </w:tc>
        <w:tc>
          <w:tcPr>
            <w:tcW w:w="1849" w:type="dxa"/>
            <w:tcBorders>
              <w:top w:val="nil"/>
              <w:bottom w:val="single" w:sz="8" w:space="0" w:color="000000" w:themeColor="text1"/>
            </w:tcBorders>
            <w:shd w:val="clear" w:color="auto" w:fill="auto"/>
          </w:tcPr>
          <w:p w:rsidR="001D5EAA" w:rsidRPr="001D5EAA" w:rsidRDefault="001D5EAA" w:rsidP="001D5EAA">
            <w:pPr>
              <w:jc w:val="center"/>
              <w:cnfStyle w:val="000000100000"/>
              <w:rPr>
                <w:rFonts w:cs="Calibri"/>
                <w:color w:val="000000"/>
              </w:rPr>
            </w:pPr>
            <w:r w:rsidRPr="001D5EAA">
              <w:rPr>
                <w:rFonts w:cs="Calibri"/>
                <w:color w:val="000000"/>
              </w:rPr>
              <w:t>Jan-May</w:t>
            </w:r>
          </w:p>
        </w:tc>
      </w:tr>
      <w:tr w:rsidR="001D5EAA" w:rsidRPr="001D5EAA" w:rsidTr="00D71189">
        <w:tc>
          <w:tcPr>
            <w:cnfStyle w:val="001000000000"/>
            <w:tcW w:w="1848" w:type="dxa"/>
            <w:tcBorders>
              <w:top w:val="single" w:sz="8" w:space="0" w:color="000000" w:themeColor="text1"/>
              <w:bottom w:val="nil"/>
            </w:tcBorders>
            <w:shd w:val="clear" w:color="auto" w:fill="BFBFBF" w:themeFill="background1" w:themeFillShade="BF"/>
          </w:tcPr>
          <w:p w:rsidR="001D5EAA" w:rsidRPr="001D5EAA" w:rsidRDefault="001D5EAA" w:rsidP="001D5EAA">
            <w:pPr>
              <w:rPr>
                <w:rFonts w:cs="Calibri"/>
                <w:color w:val="000000"/>
              </w:rPr>
            </w:pPr>
            <w:proofErr w:type="spellStart"/>
            <w:r w:rsidRPr="001D5EAA">
              <w:rPr>
                <w:rFonts w:cs="Calibri"/>
                <w:color w:val="000000"/>
              </w:rPr>
              <w:t>SpLDs</w:t>
            </w:r>
            <w:proofErr w:type="spellEnd"/>
          </w:p>
        </w:tc>
        <w:tc>
          <w:tcPr>
            <w:tcW w:w="1848" w:type="dxa"/>
            <w:tcBorders>
              <w:top w:val="single" w:sz="8" w:space="0" w:color="000000" w:themeColor="text1"/>
              <w:bottom w:val="nil"/>
            </w:tcBorders>
            <w:shd w:val="clear" w:color="auto" w:fill="BFBFBF" w:themeFill="background1" w:themeFillShade="BF"/>
          </w:tcPr>
          <w:p w:rsidR="001D5EAA" w:rsidRPr="001D5EAA" w:rsidRDefault="001D5EAA" w:rsidP="001D5EAA">
            <w:pPr>
              <w:jc w:val="center"/>
              <w:cnfStyle w:val="000000000000"/>
              <w:rPr>
                <w:rFonts w:cs="Calibri"/>
                <w:color w:val="000000"/>
              </w:rPr>
            </w:pPr>
            <w:r w:rsidRPr="001D5EAA">
              <w:rPr>
                <w:rFonts w:cs="Calibri"/>
                <w:color w:val="000000"/>
              </w:rPr>
              <w:t>39</w:t>
            </w:r>
          </w:p>
        </w:tc>
        <w:tc>
          <w:tcPr>
            <w:tcW w:w="1848" w:type="dxa"/>
            <w:tcBorders>
              <w:top w:val="single" w:sz="8" w:space="0" w:color="000000" w:themeColor="text1"/>
              <w:bottom w:val="nil"/>
            </w:tcBorders>
            <w:shd w:val="clear" w:color="auto" w:fill="BFBFBF" w:themeFill="background1" w:themeFillShade="BF"/>
          </w:tcPr>
          <w:p w:rsidR="001D5EAA" w:rsidRPr="001D5EAA" w:rsidRDefault="001D5EAA" w:rsidP="001D5EAA">
            <w:pPr>
              <w:jc w:val="center"/>
              <w:cnfStyle w:val="000000000000"/>
              <w:rPr>
                <w:rFonts w:cs="Calibri"/>
                <w:color w:val="000000"/>
              </w:rPr>
            </w:pPr>
            <w:r w:rsidRPr="001D5EAA">
              <w:rPr>
                <w:rFonts w:cs="Calibri"/>
                <w:color w:val="000000"/>
              </w:rPr>
              <w:t>48</w:t>
            </w:r>
          </w:p>
        </w:tc>
        <w:tc>
          <w:tcPr>
            <w:tcW w:w="1849" w:type="dxa"/>
            <w:tcBorders>
              <w:top w:val="single" w:sz="8" w:space="0" w:color="000000" w:themeColor="text1"/>
              <w:bottom w:val="nil"/>
            </w:tcBorders>
            <w:shd w:val="clear" w:color="auto" w:fill="BFBFBF" w:themeFill="background1" w:themeFillShade="BF"/>
          </w:tcPr>
          <w:p w:rsidR="001D5EAA" w:rsidRPr="001D5EAA" w:rsidRDefault="001D5EAA" w:rsidP="001D5EAA">
            <w:pPr>
              <w:jc w:val="center"/>
              <w:cnfStyle w:val="000000000000"/>
              <w:rPr>
                <w:rFonts w:cs="Calibri"/>
                <w:color w:val="000000"/>
              </w:rPr>
            </w:pPr>
            <w:r w:rsidRPr="001D5EAA">
              <w:rPr>
                <w:rFonts w:cs="Calibri"/>
                <w:color w:val="000000"/>
              </w:rPr>
              <w:t>30</w:t>
            </w:r>
          </w:p>
        </w:tc>
        <w:tc>
          <w:tcPr>
            <w:tcW w:w="1849" w:type="dxa"/>
            <w:tcBorders>
              <w:top w:val="single" w:sz="8" w:space="0" w:color="000000" w:themeColor="text1"/>
              <w:bottom w:val="nil"/>
            </w:tcBorders>
            <w:shd w:val="clear" w:color="auto" w:fill="BFBFBF" w:themeFill="background1" w:themeFillShade="BF"/>
          </w:tcPr>
          <w:p w:rsidR="001D5EAA" w:rsidRPr="001D5EAA" w:rsidRDefault="001D5EAA" w:rsidP="001D5EAA">
            <w:pPr>
              <w:jc w:val="center"/>
              <w:cnfStyle w:val="000000000000"/>
              <w:rPr>
                <w:rFonts w:cs="Calibri"/>
                <w:color w:val="000000"/>
              </w:rPr>
            </w:pPr>
            <w:r w:rsidRPr="001D5EAA">
              <w:rPr>
                <w:rFonts w:cs="Calibri"/>
                <w:color w:val="000000"/>
              </w:rPr>
              <w:t>29</w:t>
            </w:r>
          </w:p>
        </w:tc>
      </w:tr>
      <w:tr w:rsidR="001D5EAA" w:rsidRPr="001D5EAA" w:rsidTr="00D71189">
        <w:trPr>
          <w:cnfStyle w:val="000000100000"/>
        </w:trPr>
        <w:tc>
          <w:tcPr>
            <w:cnfStyle w:val="001000000000"/>
            <w:tcW w:w="1848" w:type="dxa"/>
            <w:tcBorders>
              <w:top w:val="nil"/>
              <w:bottom w:val="single" w:sz="8" w:space="0" w:color="000000" w:themeColor="text1"/>
            </w:tcBorders>
            <w:shd w:val="clear" w:color="auto" w:fill="FFFFFF" w:themeFill="background1"/>
          </w:tcPr>
          <w:p w:rsidR="001D5EAA" w:rsidRPr="001D5EAA" w:rsidRDefault="001D5EAA" w:rsidP="001D5EAA">
            <w:pPr>
              <w:rPr>
                <w:rFonts w:cs="Calibri"/>
                <w:color w:val="000000"/>
              </w:rPr>
            </w:pPr>
            <w:r w:rsidRPr="001D5EAA">
              <w:rPr>
                <w:rFonts w:cs="Calibri"/>
                <w:color w:val="000000"/>
              </w:rPr>
              <w:t>D&amp;DT support</w:t>
            </w:r>
          </w:p>
        </w:tc>
        <w:tc>
          <w:tcPr>
            <w:tcW w:w="1848" w:type="dxa"/>
            <w:tcBorders>
              <w:top w:val="nil"/>
              <w:bottom w:val="single" w:sz="8" w:space="0" w:color="000000" w:themeColor="text1"/>
            </w:tcBorders>
            <w:shd w:val="clear" w:color="auto" w:fill="FFFFFF" w:themeFill="background1"/>
            <w:vAlign w:val="center"/>
          </w:tcPr>
          <w:p w:rsidR="001D5EAA" w:rsidRPr="001D5EAA" w:rsidRDefault="001D5EAA" w:rsidP="001D5EAA">
            <w:pPr>
              <w:jc w:val="center"/>
              <w:cnfStyle w:val="000000100000"/>
              <w:rPr>
                <w:rFonts w:cs="Calibri"/>
                <w:color w:val="000000"/>
              </w:rPr>
            </w:pPr>
            <w:r w:rsidRPr="001D5EAA">
              <w:rPr>
                <w:rFonts w:cs="Calibri"/>
                <w:color w:val="000000"/>
              </w:rPr>
              <w:t>39</w:t>
            </w:r>
          </w:p>
        </w:tc>
        <w:tc>
          <w:tcPr>
            <w:tcW w:w="1848" w:type="dxa"/>
            <w:tcBorders>
              <w:top w:val="nil"/>
              <w:bottom w:val="single" w:sz="8" w:space="0" w:color="000000" w:themeColor="text1"/>
            </w:tcBorders>
            <w:shd w:val="clear" w:color="auto" w:fill="FFFFFF" w:themeFill="background1"/>
            <w:vAlign w:val="center"/>
          </w:tcPr>
          <w:p w:rsidR="001D5EAA" w:rsidRPr="001D5EAA" w:rsidRDefault="001D5EAA" w:rsidP="001D5EAA">
            <w:pPr>
              <w:jc w:val="center"/>
              <w:cnfStyle w:val="000000100000"/>
              <w:rPr>
                <w:rFonts w:cs="Calibri"/>
                <w:color w:val="000000"/>
              </w:rPr>
            </w:pPr>
            <w:r w:rsidRPr="001D5EAA">
              <w:rPr>
                <w:rFonts w:cs="Calibri"/>
                <w:color w:val="000000"/>
              </w:rPr>
              <w:t>39</w:t>
            </w:r>
          </w:p>
        </w:tc>
        <w:tc>
          <w:tcPr>
            <w:tcW w:w="1849" w:type="dxa"/>
            <w:tcBorders>
              <w:top w:val="nil"/>
              <w:bottom w:val="single" w:sz="8" w:space="0" w:color="000000" w:themeColor="text1"/>
            </w:tcBorders>
            <w:shd w:val="clear" w:color="auto" w:fill="FFFFFF" w:themeFill="background1"/>
            <w:vAlign w:val="center"/>
          </w:tcPr>
          <w:p w:rsidR="001D5EAA" w:rsidRPr="001D5EAA" w:rsidRDefault="001D5EAA" w:rsidP="001D5EAA">
            <w:pPr>
              <w:jc w:val="center"/>
              <w:cnfStyle w:val="000000100000"/>
              <w:rPr>
                <w:rFonts w:cs="Calibri"/>
                <w:color w:val="000000"/>
              </w:rPr>
            </w:pPr>
            <w:r w:rsidRPr="001D5EAA">
              <w:rPr>
                <w:rFonts w:cs="Calibri"/>
                <w:color w:val="000000"/>
              </w:rPr>
              <w:t>26</w:t>
            </w:r>
          </w:p>
        </w:tc>
        <w:tc>
          <w:tcPr>
            <w:tcW w:w="1849" w:type="dxa"/>
            <w:tcBorders>
              <w:top w:val="nil"/>
              <w:bottom w:val="single" w:sz="8" w:space="0" w:color="000000" w:themeColor="text1"/>
            </w:tcBorders>
            <w:shd w:val="clear" w:color="auto" w:fill="FFFFFF" w:themeFill="background1"/>
            <w:vAlign w:val="center"/>
          </w:tcPr>
          <w:p w:rsidR="001D5EAA" w:rsidRPr="001D5EAA" w:rsidRDefault="001D5EAA" w:rsidP="001D5EAA">
            <w:pPr>
              <w:jc w:val="center"/>
              <w:cnfStyle w:val="000000100000"/>
              <w:rPr>
                <w:rFonts w:cs="Calibri"/>
                <w:color w:val="000000"/>
              </w:rPr>
            </w:pPr>
            <w:r w:rsidRPr="001D5EAA">
              <w:rPr>
                <w:rFonts w:cs="Calibri"/>
                <w:color w:val="000000"/>
              </w:rPr>
              <w:t>26</w:t>
            </w:r>
          </w:p>
        </w:tc>
      </w:tr>
    </w:tbl>
    <w:p w:rsidR="001D5EAA" w:rsidRPr="001D5EAA" w:rsidRDefault="001D5EAA" w:rsidP="001D5EAA">
      <w:pPr>
        <w:rPr>
          <w:rFonts w:eastAsia="Calibri" w:cs="Calibri"/>
          <w:szCs w:val="22"/>
        </w:rPr>
      </w:pPr>
    </w:p>
    <w:p w:rsidR="001D5EAA" w:rsidRDefault="001D5EAA">
      <w:r>
        <w:br w:type="page"/>
      </w:r>
    </w:p>
    <w:p w:rsidR="001D5EAA" w:rsidRPr="00464246" w:rsidRDefault="001D5EAA" w:rsidP="00464246">
      <w:pPr>
        <w:pStyle w:val="Heading1"/>
      </w:pPr>
      <w:r w:rsidRPr="00464246">
        <w:lastRenderedPageBreak/>
        <w:t>Disability support in the private HE sector: are we on an ‘A’ road yet?</w:t>
      </w:r>
    </w:p>
    <w:p w:rsidR="001D5EAA" w:rsidRPr="001D5EAA" w:rsidRDefault="001D5EAA" w:rsidP="002B3F3B">
      <w:pPr>
        <w:spacing w:before="120"/>
        <w:rPr>
          <w:lang w:eastAsia="zh-CN"/>
        </w:rPr>
      </w:pPr>
      <w:proofErr w:type="spellStart"/>
      <w:r w:rsidRPr="001D5EAA">
        <w:rPr>
          <w:lang w:eastAsia="zh-CN"/>
        </w:rPr>
        <w:t>Phillippa</w:t>
      </w:r>
      <w:proofErr w:type="spellEnd"/>
      <w:r w:rsidRPr="001D5EAA">
        <w:rPr>
          <w:lang w:eastAsia="zh-CN"/>
        </w:rPr>
        <w:t xml:space="preserve"> Goldsmith</w:t>
      </w:r>
      <w:r w:rsidRPr="001D5EAA">
        <w:rPr>
          <w:vertAlign w:val="superscript"/>
          <w:lang w:eastAsia="zh-CN"/>
        </w:rPr>
        <w:footnoteReference w:id="8"/>
      </w:r>
      <w:r w:rsidRPr="001D5EAA">
        <w:rPr>
          <w:lang w:eastAsia="zh-CN"/>
        </w:rPr>
        <w:t xml:space="preserve"> </w:t>
      </w:r>
    </w:p>
    <w:p w:rsidR="001D5EAA" w:rsidRPr="00D855D8" w:rsidRDefault="001D5EAA" w:rsidP="001D5EAA">
      <w:pPr>
        <w:rPr>
          <w:i/>
          <w:sz w:val="20"/>
          <w:szCs w:val="20"/>
          <w:lang w:eastAsia="zh-CN"/>
        </w:rPr>
      </w:pPr>
      <w:r w:rsidRPr="002B3F3B">
        <w:rPr>
          <w:i/>
          <w:sz w:val="20"/>
          <w:szCs w:val="20"/>
          <w:lang w:eastAsia="zh-CN"/>
        </w:rPr>
        <w:t>Regent’s University, London</w:t>
      </w:r>
    </w:p>
    <w:p w:rsidR="001D5EAA" w:rsidRPr="001D5EAA" w:rsidRDefault="001D5EAA" w:rsidP="00D855D8">
      <w:pPr>
        <w:pStyle w:val="Heading2"/>
      </w:pPr>
      <w:r w:rsidRPr="001D5EAA">
        <w:t>Introduction</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This paper details my journey in developing the disability services at Regent's University, London. I had previously worked part-time as Disability Advisor at the Royal Academy of Music. I started in 2008 as Regent's first appointed Disability Officer: a time when the Disability Discrimination Act (DDA) 1995, placed different requirements on private education providers; Part 3, rather than Part 4, of the Act applied. Part 3 included the duty to anticipate and provide reasonable adjustments. My office was wheelchair accessible, but the existence of an internal wall with clear glass windows implied that the need for privacy had not been anticipated. I felt my journey h</w:t>
      </w:r>
      <w:r w:rsidR="00D855D8">
        <w:rPr>
          <w:rFonts w:eastAsia="SimSun" w:cs="Times New Roman"/>
          <w:szCs w:val="24"/>
          <w:lang w:eastAsia="zh-CN"/>
        </w:rPr>
        <w:t>ad started on an ‘unmade’ road.</w:t>
      </w:r>
    </w:p>
    <w:p w:rsidR="001D5EAA" w:rsidRPr="001D5EAA" w:rsidRDefault="001D5EAA" w:rsidP="00D855D8">
      <w:pPr>
        <w:pStyle w:val="Heading2"/>
      </w:pPr>
      <w:r w:rsidRPr="001D5EAA">
        <w:t>Background information</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Regent’s University, London is a private, not-for-profit institution, located in Regent’s Park. There are seven schools:</w:t>
      </w:r>
    </w:p>
    <w:p w:rsidR="001D5EAA" w:rsidRPr="001D5EAA" w:rsidRDefault="001D5EAA" w:rsidP="001D5EAA">
      <w:pPr>
        <w:rPr>
          <w:rFonts w:eastAsia="SimSun" w:cs="Times New Roman"/>
          <w:szCs w:val="24"/>
          <w:lang w:eastAsia="zh-CN"/>
        </w:rPr>
      </w:pP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European Business School, London </w:t>
      </w: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Regent’s Business School, London </w:t>
      </w: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Regent’s Institute of Languages and Culture  </w:t>
      </w: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Regent’s American College, London: American programmes are validated by Webster University, USA. Undergraduate programmes run for four years. Intake is more frequent than for UK programmes  </w:t>
      </w: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Regent’s School of Psychotherapy and Psychology </w:t>
      </w: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Regent’s School of Drama, Film and Media </w:t>
      </w:r>
    </w:p>
    <w:p w:rsidR="001D5EAA" w:rsidRPr="001D5EAA" w:rsidRDefault="001D5EAA" w:rsidP="001D5EAA">
      <w:pPr>
        <w:numPr>
          <w:ilvl w:val="0"/>
          <w:numId w:val="20"/>
        </w:numPr>
        <w:contextualSpacing/>
        <w:rPr>
          <w:rFonts w:eastAsia="SimSun" w:cs="Times New Roman"/>
          <w:szCs w:val="24"/>
          <w:lang w:eastAsia="zh-CN"/>
        </w:rPr>
      </w:pPr>
      <w:r w:rsidRPr="001D5EAA">
        <w:rPr>
          <w:rFonts w:eastAsia="SimSun" w:cs="Times New Roman"/>
          <w:szCs w:val="24"/>
          <w:lang w:eastAsia="zh-CN"/>
        </w:rPr>
        <w:t xml:space="preserve">Regent’s School of Fashion and Design </w:t>
      </w:r>
    </w:p>
    <w:p w:rsidR="001D5EAA" w:rsidRPr="001D5EAA" w:rsidRDefault="001D5EAA" w:rsidP="001D5EAA">
      <w:pPr>
        <w:rPr>
          <w:rFonts w:eastAsia="SimSun" w:cs="Times New Roman"/>
          <w:szCs w:val="24"/>
          <w:lang w:eastAsia="zh-CN"/>
        </w:rPr>
      </w:pPr>
    </w:p>
    <w:p w:rsidR="001D5EAA" w:rsidRPr="00D855D8" w:rsidRDefault="001D5EAA" w:rsidP="001D5EAA">
      <w:pPr>
        <w:rPr>
          <w:rFonts w:eastAsia="SimSun" w:cs="Times New Roman"/>
          <w:szCs w:val="24"/>
          <w:lang w:eastAsia="zh-CN"/>
        </w:rPr>
      </w:pPr>
      <w:r w:rsidRPr="001D5EAA">
        <w:rPr>
          <w:rFonts w:eastAsia="SimSun" w:cs="Times New Roman"/>
          <w:szCs w:val="24"/>
          <w:lang w:eastAsia="zh-CN"/>
        </w:rPr>
        <w:t xml:space="preserve">The university works with higher education institutions in over 25 countries. Students can study abroad during their degree programme for one or two semesters. In 2013, Regent’s College gained taught degree awarding powers and a university title. 3737 full-time students from 136 different nationalities attend, with 694 staff members. Less than 15% of students are British. Some hold dual nationality and many have English as a second, third or even fourth language.  All students (whether British or international) pay the same fees, which are higher than the state sector. Some scholarships are available – usually up to 50% of tuition fees, although there are some full scholarships. Staff/student ratios are low and there are high teaching contact hours. With small classes, many staff </w:t>
      </w:r>
      <w:proofErr w:type="gramStart"/>
      <w:r w:rsidRPr="001D5EAA">
        <w:rPr>
          <w:rFonts w:eastAsia="SimSun" w:cs="Times New Roman"/>
          <w:szCs w:val="24"/>
          <w:lang w:eastAsia="zh-CN"/>
        </w:rPr>
        <w:t>get</w:t>
      </w:r>
      <w:proofErr w:type="gramEnd"/>
      <w:r w:rsidRPr="001D5EAA">
        <w:rPr>
          <w:rFonts w:eastAsia="SimSun" w:cs="Times New Roman"/>
          <w:szCs w:val="24"/>
          <w:lang w:eastAsia="zh-CN"/>
        </w:rPr>
        <w:t xml:space="preserve"> to know their students well, which </w:t>
      </w:r>
      <w:r w:rsidR="00D855D8">
        <w:rPr>
          <w:rFonts w:eastAsia="SimSun" w:cs="Times New Roman"/>
          <w:szCs w:val="24"/>
          <w:lang w:eastAsia="zh-CN"/>
        </w:rPr>
        <w:t xml:space="preserve">can benefit disabled students. </w:t>
      </w:r>
    </w:p>
    <w:p w:rsidR="001D5EAA" w:rsidRPr="001D5EAA" w:rsidRDefault="001D5EAA" w:rsidP="00D855D8">
      <w:pPr>
        <w:pStyle w:val="Heading2"/>
      </w:pPr>
      <w:r w:rsidRPr="001D5EAA">
        <w:t>Preparing the road surface</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Before my appointment, disability provision was limited. A 2004 a university-wide access audit report gave recommendations for improving the physical environment. A 2005 disability audit report addressed wider educational issues. However, as this report just </w:t>
      </w:r>
      <w:r w:rsidRPr="001D5EAA">
        <w:rPr>
          <w:rFonts w:eastAsia="SimSun" w:cs="Times New Roman"/>
          <w:szCs w:val="24"/>
          <w:lang w:eastAsia="zh-CN"/>
        </w:rPr>
        <w:lastRenderedPageBreak/>
        <w:t>focused on the European Business School, this indicated that the university was moving rather slowly towards addressing the wider disability agenda.</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The DDA Committee’s last meeting was in 2006, a time when there was still no funding for appointing a disability officer. In October 2008, I re-launched the DDA Committee as the Disability Services Committee. </w:t>
      </w:r>
    </w:p>
    <w:p w:rsidR="001D5EAA" w:rsidRPr="001D5EAA" w:rsidRDefault="001D5EAA" w:rsidP="001D5EAA">
      <w:pPr>
        <w:rPr>
          <w:rFonts w:eastAsia="SimSun" w:cs="Times New Roman"/>
          <w:szCs w:val="24"/>
          <w:lang w:eastAsia="zh-CN"/>
        </w:rPr>
      </w:pPr>
    </w:p>
    <w:p w:rsidR="001D5EAA" w:rsidRPr="00D855D8" w:rsidRDefault="001D5EAA" w:rsidP="001D5EAA">
      <w:pPr>
        <w:rPr>
          <w:rFonts w:eastAsia="SimSun" w:cs="Times New Roman"/>
          <w:szCs w:val="24"/>
          <w:lang w:eastAsia="zh-CN"/>
        </w:rPr>
      </w:pPr>
      <w:r w:rsidRPr="001D5EAA">
        <w:rPr>
          <w:rFonts w:eastAsia="SimSun" w:cs="Times New Roman"/>
          <w:szCs w:val="24"/>
          <w:lang w:eastAsia="zh-CN"/>
        </w:rPr>
        <w:t xml:space="preserve">An initial task was to draft a QAA Code of Practice report on Section 3: Students with Disabilities. Gathering information for the report proved an excellent way of meeting key staff. The report was published in November 2008, with precepts showing mainly ‘partial’ compliance. None met full compliance. I felt that the road </w:t>
      </w:r>
      <w:r w:rsidR="00D855D8">
        <w:rPr>
          <w:rFonts w:eastAsia="SimSun" w:cs="Times New Roman"/>
          <w:szCs w:val="24"/>
          <w:lang w:eastAsia="zh-CN"/>
        </w:rPr>
        <w:t xml:space="preserve">I was on was full of potholes. </w:t>
      </w:r>
    </w:p>
    <w:p w:rsidR="001D5EAA" w:rsidRPr="001D5EAA" w:rsidRDefault="001D5EAA" w:rsidP="00D855D8">
      <w:pPr>
        <w:pStyle w:val="Heading2"/>
      </w:pPr>
      <w:r w:rsidRPr="001D5EAA">
        <w:t>Disclosure</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Prior to 2008, disability monitoring was limited. Over recent years, numbers of disabled students have increased, probably due to raised awareness, active encouragement to disclose and better monitoring.  By May 2013, there were 283 current disabled students, contrasting with just 81 in December 2008. </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Encouraging students to disclose their disability is a challenge for private and state sector alike. However, in 2008, as some staff thought it was not politically correct to ask the question, application forms varied in how, or even whether, they invited disability disclosure. I updated application forms: in time, more complete student disability data was generated.  Student disability data is now on the website and is reported at Disability Services Committee meetings. Committee have members seen the rise in disclosure rates and this has helped them identify and support recommendations for developing disability resources.</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Having such an international mix of students meant that many students needed to understand what was meant by ‘disability’ in the UK. Therefore, I attended induction talks and open days, raising my profile and giving positive reasons for disclosing. I developed information on the website and intranet. Prospectuses and handbooks soon included disability information and I attended various committee meetings. Currently, I contact disabled applicants in advance with relevant information about services. As so many come for a period of study abroad, the International Partnerships Office is active in notifying disabled students about services availabl</w:t>
      </w:r>
      <w:r w:rsidR="00D855D8">
        <w:rPr>
          <w:rFonts w:eastAsia="SimSun" w:cs="Times New Roman"/>
          <w:szCs w:val="24"/>
          <w:lang w:eastAsia="zh-CN"/>
        </w:rPr>
        <w:t xml:space="preserve">e at the earliest opportunity. </w:t>
      </w:r>
    </w:p>
    <w:p w:rsidR="001D5EAA" w:rsidRPr="001D5EAA" w:rsidRDefault="001D5EAA" w:rsidP="00D855D8">
      <w:pPr>
        <w:pStyle w:val="Heading2"/>
      </w:pPr>
      <w:r w:rsidRPr="001D5EAA">
        <w:t>Supporting students</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In 2008, the only student support staff officer was part-time, working just in one faculty. The use of non-medical helpers was an unknown entity to the university. Fortunately, when an amanuensis was first needed, Registry was able to recruit one. Finding in-class note takers proved more difficult until an NADP member provided information about a local agency. To date, we have only needed a mentor for one student and used the same agency.</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Shortly after arrival, I set up a specific learning difficulties screening service, which has been well used by students and staff. Prior to my arrival, no specialist support tutors worked at the university. Dyslexic students did not receive any specialist support, unless they made private arrangements. In 2010, funding for employing a dyslexia tutor allowed for a limited hours for one semester. Although the post is still a fixed-term contract, the number of hours has increased. Students who are not eligible for the UK government’s Disabled Students’ </w:t>
      </w:r>
      <w:r w:rsidRPr="001D5EAA">
        <w:rPr>
          <w:rFonts w:eastAsia="SimSun" w:cs="Times New Roman"/>
          <w:szCs w:val="24"/>
          <w:lang w:eastAsia="zh-CN"/>
        </w:rPr>
        <w:lastRenderedPageBreak/>
        <w:t xml:space="preserve">Allowances (DSA), which can fund such an additional support need, or those awaiting the outcome of their DSA application, receive this support. </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A key priority was, and continues to be, ensuring </w:t>
      </w:r>
      <w:proofErr w:type="gramStart"/>
      <w:r w:rsidRPr="001D5EAA">
        <w:rPr>
          <w:rFonts w:eastAsia="SimSun" w:cs="Times New Roman"/>
          <w:szCs w:val="24"/>
          <w:lang w:eastAsia="zh-CN"/>
        </w:rPr>
        <w:t>staff are</w:t>
      </w:r>
      <w:proofErr w:type="gramEnd"/>
      <w:r w:rsidRPr="001D5EAA">
        <w:rPr>
          <w:rFonts w:eastAsia="SimSun" w:cs="Times New Roman"/>
          <w:szCs w:val="24"/>
          <w:lang w:eastAsia="zh-CN"/>
        </w:rPr>
        <w:t xml:space="preserve"> notified of students’ support needs, especially for examinations. One faculty had systems in place for extra time and computer use but the other faculty, including the American school, had no system in place; disability support was ad hoc. The American examination system is different from the British system, with disabled students traditionally taking examinations in the main room, along with their classmates. Systems are now in place and examination needs are met. Many disabled students still prefer to be in the main examination room, staying on after the rest of the class has finished. However, those needing to be in a separate room are accommodated. Alternative forms of assessment were not offered in 2008. A case was made and guidelines were approved. Each year, a few students are now able to take an appropriate alternative form of assessment.</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A challenge arose with notification from an American deaf student, planning to come for one study abroad semester. However, apart from the issue of funding a student not eligible for DSA, an added complication was that American Sign Language (ASL) was needed. Arrangements proved complex and lengthy. Fortunately, a London-based ASL interpreter was located, who worked flexibly. Luckily, the student’s home university covered the cost of interpreting. In the American university system commonly, fellow class members are asked to volunteer their notes for a disabled student. With the student’s agreement the class were asked: volunteers were forthcoming and there was no need to fund a note-taker. Commonly, DSA would fund note-taking costs for a British deaf student on an eligible course.</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In 2011, a student support librarian was appointed. Their role includes providing support for disabled students, including providing core texts in alternative format. An IT trainer was also appointed; her role includes providing one-to-one suppo</w:t>
      </w:r>
      <w:r w:rsidR="00D855D8">
        <w:rPr>
          <w:rFonts w:eastAsia="SimSun" w:cs="Times New Roman"/>
          <w:szCs w:val="24"/>
          <w:lang w:eastAsia="zh-CN"/>
        </w:rPr>
        <w:t>rt in using assistive software.</w:t>
      </w:r>
    </w:p>
    <w:p w:rsidR="001D5EAA" w:rsidRPr="001D5EAA" w:rsidRDefault="001D5EAA" w:rsidP="00D855D8">
      <w:pPr>
        <w:pStyle w:val="Heading2"/>
      </w:pPr>
      <w:r w:rsidRPr="001D5EAA">
        <w:t>Physical resources</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In consultation with the Facilities Director, a Disability Access Plan was created. It is reviewed twice yearly and ensures that developments consider disability access. However, as the land is Crown property, this limits the scope of some initiatives. </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Not all classrooms are lift accessible. Therefore, students with restricted mobility are identified early. Registry can then organise classroom scheduling to accommodate their needs. </w:t>
      </w:r>
    </w:p>
    <w:p w:rsidR="001D5EAA" w:rsidRPr="001D5EAA" w:rsidRDefault="001D5EAA" w:rsidP="001D5EAA">
      <w:pPr>
        <w:rPr>
          <w:rFonts w:eastAsia="SimSun" w:cs="Times New Roman"/>
          <w:szCs w:val="24"/>
          <w:lang w:eastAsia="zh-CN"/>
        </w:rPr>
      </w:pPr>
    </w:p>
    <w:p w:rsidR="001D5EAA" w:rsidRPr="00D855D8" w:rsidRDefault="001D5EAA" w:rsidP="001D5EAA">
      <w:pPr>
        <w:rPr>
          <w:rFonts w:eastAsia="SimSun" w:cs="Times New Roman"/>
          <w:szCs w:val="24"/>
          <w:lang w:eastAsia="zh-CN"/>
        </w:rPr>
      </w:pPr>
      <w:r w:rsidRPr="001D5EAA">
        <w:rPr>
          <w:rFonts w:eastAsia="SimSun" w:cs="Times New Roman"/>
          <w:szCs w:val="24"/>
          <w:lang w:eastAsia="zh-CN"/>
        </w:rPr>
        <w:t>Regent’s University, London is also a conference centre. With increasing student numbers, the centre has scaled down, increasing classroom availability, giving more scope to</w:t>
      </w:r>
      <w:r w:rsidR="00D855D8">
        <w:rPr>
          <w:rFonts w:eastAsia="SimSun" w:cs="Times New Roman"/>
          <w:szCs w:val="24"/>
          <w:lang w:eastAsia="zh-CN"/>
        </w:rPr>
        <w:t xml:space="preserve"> meet disabled students’ needs.</w:t>
      </w:r>
    </w:p>
    <w:p w:rsidR="001D5EAA" w:rsidRPr="001D5EAA" w:rsidRDefault="001D5EAA" w:rsidP="00D855D8">
      <w:pPr>
        <w:pStyle w:val="Heading2"/>
      </w:pPr>
      <w:r w:rsidRPr="001D5EAA">
        <w:t>Funding issues</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As a private institution, there is no Access to Learning Fund, a fund which UK state universities can use for some additional financial assistance. In 2008, I discovered that there was no identified disability budget. Some staff viewed support as an add-on, believing disabled students should pay for extra support. I needed to publicise DSA and encourage appropriate students to apply. Regent’s American College students were not DSA-eligible, as their degrees are validated by an American university. Other undergraduate business </w:t>
      </w:r>
      <w:r w:rsidRPr="001D5EAA">
        <w:rPr>
          <w:rFonts w:eastAsia="SimSun" w:cs="Times New Roman"/>
          <w:szCs w:val="24"/>
          <w:lang w:eastAsia="zh-CN"/>
        </w:rPr>
        <w:lastRenderedPageBreak/>
        <w:t>courses were registered with Student Finance England and so DSA applications could be made, but not many students actually had student loans. Unlike undergraduate courses, the UK-validated postgraduate courses needed to be specifically designated for DSA, as otherwise any DSA postgraduate application would simply be rejected. This was a slow process; forms had to include all necessary course details and programme validation documents needed to be sent. Registry now ensures that new postgraduate programmes are DSA-designated from the start.</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The university has been fortunate that, to date, students with costly support needs have been DSA-eligible or have been able to secure external funding. The Dyslexia Tutor Service is free for non-DSA eligible students. In 2012, the University Disability Fund was launched, thus allowing non-DSA students possible means for funding necessary support.</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In 2008, assistive software was limited to JAWS and Kurzweil (in the library) and a few laptops that could be loaned out. The IT Department agreed to purchase Inspiration and Read &amp; Write Gold – initially, just on one computer in the library. Nowadays, there is a university-wide licence and Dragon Naturally Speaking can be made available on request. The Media Services Departmen</w:t>
      </w:r>
      <w:r w:rsidR="00D855D8">
        <w:rPr>
          <w:rFonts w:eastAsia="SimSun" w:cs="Times New Roman"/>
          <w:szCs w:val="24"/>
          <w:lang w:eastAsia="zh-CN"/>
        </w:rPr>
        <w:t>t loans out minidisk recorders.</w:t>
      </w:r>
    </w:p>
    <w:p w:rsidR="001D5EAA" w:rsidRPr="001D5EAA" w:rsidRDefault="001D5EAA" w:rsidP="00D855D8">
      <w:pPr>
        <w:pStyle w:val="Heading2"/>
      </w:pPr>
      <w:r w:rsidRPr="001D5EAA">
        <w:t>Raising disability awareness</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Limited disability awareness had been delivered before my arrival, for staff from one school. I therefore arranged meetings with key departments, allowing me to convey essential departmental-specific information. I raised issues in the university newspaper, starting with a general article introducing myself and disability services. Later, two disabled students contributed articles about their personal experiences. </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Requests came for bespoke disability awareness sessions for departments. An external speaker delivered lunchtime sessions, for students and staff, on mental health issues. A mental health first aid course has run twice. The university recently acknowledged May’s Mental Health Awareness Week with a variety of activities. I now deliver disability awareness in new staff inductions. </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Last year I initiated departmental disability audits. These have proved helpful in recognising good practice, whilst identifying areas for further development.</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The Disability Services Committee continues to raise awareness and address disability issues university-wi</w:t>
      </w:r>
      <w:r w:rsidR="00D855D8">
        <w:rPr>
          <w:rFonts w:eastAsia="SimSun" w:cs="Times New Roman"/>
          <w:szCs w:val="24"/>
          <w:lang w:eastAsia="zh-CN"/>
        </w:rPr>
        <w:t>de.</w:t>
      </w:r>
    </w:p>
    <w:p w:rsidR="001D5EAA" w:rsidRPr="001D5EAA" w:rsidRDefault="001D5EAA" w:rsidP="00D855D8">
      <w:pPr>
        <w:pStyle w:val="Heading2"/>
      </w:pPr>
      <w:r w:rsidRPr="001D5EAA">
        <w:t>Developing inclusive academic practice</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I started the first of a series of short sessions on inclusive teaching. The first (dyslexia) session had 18 attendees. Other sessions developed, covering ADHD, dyspraxia, Asperger’s Syndrome, sight and hearing disabilities. Sessions are repeated at intervals. Sessions, relevant for non-academic staff, are also offered. Disability guidelines are in place for alternative forms of assessment; marking the work of dyslexic students; </w:t>
      </w:r>
      <w:proofErr w:type="spellStart"/>
      <w:r w:rsidRPr="001D5EAA">
        <w:rPr>
          <w:rFonts w:eastAsia="SimSun" w:cs="Times New Roman"/>
          <w:szCs w:val="24"/>
          <w:lang w:eastAsia="zh-CN"/>
        </w:rPr>
        <w:t>vivas</w:t>
      </w:r>
      <w:proofErr w:type="spellEnd"/>
      <w:r w:rsidRPr="001D5EAA">
        <w:rPr>
          <w:rFonts w:eastAsia="SimSun" w:cs="Times New Roman"/>
          <w:szCs w:val="24"/>
          <w:lang w:eastAsia="zh-CN"/>
        </w:rPr>
        <w:t>; assessment of deaf students and programme specifications.</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Further guidelines are still needed, but I feel that my journey has progressed to a better quality of road, with less potholes.</w:t>
      </w:r>
    </w:p>
    <w:p w:rsidR="001D5EAA" w:rsidRPr="001D5EAA" w:rsidRDefault="001D5EAA" w:rsidP="001D5EAA">
      <w:pPr>
        <w:rPr>
          <w:rFonts w:eastAsia="SimSun" w:cs="Times New Roman"/>
          <w:szCs w:val="24"/>
          <w:lang w:eastAsia="zh-CN"/>
        </w:rPr>
      </w:pPr>
    </w:p>
    <w:p w:rsidR="001D5EAA" w:rsidRPr="001D5EAA" w:rsidRDefault="001D5EAA" w:rsidP="00D855D8">
      <w:pPr>
        <w:pStyle w:val="Heading2"/>
      </w:pPr>
      <w:r w:rsidRPr="001D5EAA">
        <w:lastRenderedPageBreak/>
        <w:t>Study abroad: the challenges</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Preparations begin over a year before a disabled student goes abroad, with the team evaluating needs from the student’s Support Agreement. Disability provision at selected partner institutions often involves much liaison, especially when cultural differences are apparent. To date, disabled students have all been secured a place at an institution that offers</w:t>
      </w:r>
      <w:r w:rsidR="00D855D8">
        <w:rPr>
          <w:rFonts w:eastAsia="SimSun" w:cs="Times New Roman"/>
          <w:szCs w:val="24"/>
          <w:lang w:eastAsia="zh-CN"/>
        </w:rPr>
        <w:t xml:space="preserve"> the most appropriate support. </w:t>
      </w:r>
    </w:p>
    <w:p w:rsidR="001D5EAA" w:rsidRPr="001D5EAA" w:rsidRDefault="001D5EAA" w:rsidP="00D855D8">
      <w:pPr>
        <w:pStyle w:val="Heading2"/>
      </w:pPr>
      <w:r w:rsidRPr="001D5EAA">
        <w:t>The immediate road ahead</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In conclusion, although significant progress has been made, I do not think the university is on an ‘A’ road yet. Work still needs to be done. Although alternative forms of assessment can be arranged, more inclusive assessment needs to be embedded, benefiting all. New programmes continue to be developed, and so programme specifications must be inclusive. The need for in-house non-medical helpers is being considered. The use of technology is always changing and the university needs to move with the times: currently a pilot study for videoing lectures is underway. More students means more formalised procedures for meeting disabled students’ needs for residential accommodation on campus are now required. QAA compliance requires ongoing work and the university now needs to address the new UK Quality Code for Higher Education. </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The workshop ended with a short video of two current Regent’s University disabled students describing their experiences of the disability services.</w:t>
      </w:r>
    </w:p>
    <w:p w:rsidR="001D5EAA" w:rsidRPr="001D5EAA" w:rsidRDefault="00D855D8" w:rsidP="00D855D8">
      <w:pPr>
        <w:pStyle w:val="Heading2"/>
      </w:pPr>
      <w:r>
        <w:t>Fu</w:t>
      </w:r>
      <w:r w:rsidR="001D5EAA" w:rsidRPr="001D5EAA">
        <w:t>rther reading:</w:t>
      </w: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Access to Learning Fund: </w:t>
      </w:r>
      <w:r w:rsidRPr="001D5EAA">
        <w:rPr>
          <w:rFonts w:ascii="Gill Sans MT" w:eastAsia="SimSun" w:hAnsi="Gill Sans MT" w:cs="Times New Roman"/>
          <w:szCs w:val="24"/>
          <w:lang w:eastAsia="zh-CN"/>
        </w:rPr>
        <w:t>https://www.gov.uk/access-to-learning-fund</w:t>
      </w:r>
      <w:r w:rsidRPr="001D5EAA">
        <w:rPr>
          <w:rFonts w:eastAsia="SimSun" w:cs="Times New Roman"/>
          <w:szCs w:val="24"/>
          <w:lang w:eastAsia="zh-CN"/>
        </w:rPr>
        <w:t xml:space="preserve"> [Accessed: 13</w:t>
      </w:r>
      <w:r w:rsidRPr="001D5EAA">
        <w:rPr>
          <w:rFonts w:eastAsia="SimSun" w:cs="Times New Roman"/>
          <w:szCs w:val="24"/>
          <w:vertAlign w:val="superscript"/>
          <w:lang w:eastAsia="zh-CN"/>
        </w:rPr>
        <w:t>th</w:t>
      </w:r>
      <w:r w:rsidRPr="001D5EAA">
        <w:rPr>
          <w:rFonts w:eastAsia="SimSun" w:cs="Times New Roman"/>
          <w:szCs w:val="24"/>
          <w:lang w:eastAsia="zh-CN"/>
        </w:rPr>
        <w:t xml:space="preserve"> November 2013].</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 xml:space="preserve">Disability Discrimination Act 1995: </w:t>
      </w:r>
      <w:r w:rsidRPr="001D5EAA">
        <w:rPr>
          <w:rFonts w:ascii="Gill Sans MT" w:eastAsia="SimSun" w:hAnsi="Gill Sans MT" w:cs="Times New Roman"/>
          <w:szCs w:val="24"/>
          <w:lang w:eastAsia="zh-CN"/>
        </w:rPr>
        <w:t>http://www.legislation.gov.uk/ukpga/1995/50/</w:t>
      </w:r>
      <w:proofErr w:type="gramStart"/>
      <w:r w:rsidRPr="001D5EAA">
        <w:rPr>
          <w:rFonts w:ascii="Gill Sans MT" w:eastAsia="SimSun" w:hAnsi="Gill Sans MT" w:cs="Times New Roman"/>
          <w:szCs w:val="24"/>
          <w:lang w:eastAsia="zh-CN"/>
        </w:rPr>
        <w:t>contents</w:t>
      </w:r>
      <w:r w:rsidRPr="001D5EAA">
        <w:rPr>
          <w:rFonts w:eastAsia="SimSun" w:cs="Times New Roman"/>
          <w:szCs w:val="24"/>
          <w:lang w:eastAsia="zh-CN"/>
        </w:rPr>
        <w:t xml:space="preserve">  [</w:t>
      </w:r>
      <w:proofErr w:type="gramEnd"/>
      <w:r w:rsidRPr="001D5EAA">
        <w:rPr>
          <w:rFonts w:eastAsia="SimSun" w:cs="Times New Roman"/>
          <w:szCs w:val="24"/>
          <w:lang w:eastAsia="zh-CN"/>
        </w:rPr>
        <w:t>Accessed: 25</w:t>
      </w:r>
      <w:r w:rsidRPr="001D5EAA">
        <w:rPr>
          <w:rFonts w:eastAsia="SimSun" w:cs="Times New Roman"/>
          <w:szCs w:val="24"/>
          <w:vertAlign w:val="superscript"/>
          <w:lang w:eastAsia="zh-CN"/>
        </w:rPr>
        <w:t>th</w:t>
      </w:r>
      <w:r w:rsidRPr="001D5EAA">
        <w:rPr>
          <w:rFonts w:eastAsia="SimSun" w:cs="Times New Roman"/>
          <w:szCs w:val="24"/>
          <w:lang w:eastAsia="zh-CN"/>
        </w:rPr>
        <w:t xml:space="preserve"> September 2013].</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Times New Roman"/>
          <w:szCs w:val="24"/>
          <w:lang w:eastAsia="zh-CN"/>
        </w:rPr>
        <w:t>Disabled Students’ Allowances:</w:t>
      </w:r>
      <w:r w:rsidRPr="001D5EAA">
        <w:rPr>
          <w:rFonts w:eastAsia="SimSun" w:cs="Times New Roman"/>
          <w:i/>
          <w:szCs w:val="24"/>
          <w:lang w:eastAsia="zh-CN"/>
        </w:rPr>
        <w:t xml:space="preserve"> </w:t>
      </w:r>
      <w:r w:rsidRPr="001D5EAA">
        <w:rPr>
          <w:rFonts w:ascii="Gill Sans MT" w:eastAsia="SimSun" w:hAnsi="Gill Sans MT" w:cs="Times New Roman"/>
          <w:szCs w:val="24"/>
          <w:lang w:eastAsia="zh-CN"/>
        </w:rPr>
        <w:t>https://www.gov.uk/disabled-students-allowances-dsas</w:t>
      </w:r>
      <w:r w:rsidRPr="001D5EAA">
        <w:rPr>
          <w:rFonts w:eastAsia="SimSun" w:cs="Times New Roman"/>
          <w:szCs w:val="24"/>
          <w:lang w:eastAsia="zh-CN"/>
        </w:rPr>
        <w:t xml:space="preserve"> [Accessed: 13/11/2013].</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r w:rsidRPr="001D5EAA">
        <w:rPr>
          <w:rFonts w:eastAsia="SimSun" w:cs="Arial"/>
          <w:szCs w:val="24"/>
          <w:lang w:eastAsia="zh-CN"/>
        </w:rPr>
        <w:t>The Quality Assurance Agency for Higher Education</w:t>
      </w:r>
      <w:r w:rsidRPr="001D5EAA">
        <w:rPr>
          <w:rFonts w:eastAsia="SimSun" w:cs="Times New Roman"/>
          <w:szCs w:val="24"/>
          <w:lang w:eastAsia="zh-CN"/>
        </w:rPr>
        <w:t xml:space="preserve">: </w:t>
      </w:r>
      <w:r w:rsidRPr="001D5EAA">
        <w:rPr>
          <w:rFonts w:eastAsia="SimSun" w:cs="Arial"/>
          <w:szCs w:val="24"/>
          <w:lang w:eastAsia="zh-CN"/>
        </w:rPr>
        <w:t xml:space="preserve">Code of practice for the assurance of academic quality and standards in higher education, Section 3: Disabled students: </w:t>
      </w:r>
      <w:r w:rsidRPr="001D5EAA">
        <w:rPr>
          <w:rFonts w:ascii="Gill Sans MT" w:eastAsia="SimSun" w:hAnsi="Gill Sans MT" w:cs="Times New Roman"/>
          <w:szCs w:val="24"/>
          <w:lang w:eastAsia="zh-CN"/>
        </w:rPr>
        <w:t>http://www.qaa.ac.uk/Publications/InformationAndGuidance/Pages/Code-of-practice-Section-3.aspx</w:t>
      </w:r>
      <w:r w:rsidRPr="001D5EAA">
        <w:rPr>
          <w:rFonts w:eastAsia="SimSun" w:cs="Times New Roman"/>
          <w:szCs w:val="24"/>
          <w:lang w:eastAsia="zh-CN"/>
        </w:rPr>
        <w:t xml:space="preserve"> [Accessed: 25</w:t>
      </w:r>
      <w:r w:rsidRPr="001D5EAA">
        <w:rPr>
          <w:rFonts w:eastAsia="SimSun" w:cs="Times New Roman"/>
          <w:szCs w:val="24"/>
          <w:vertAlign w:val="superscript"/>
          <w:lang w:eastAsia="zh-CN"/>
        </w:rPr>
        <w:t>th</w:t>
      </w:r>
      <w:r w:rsidRPr="001D5EAA">
        <w:rPr>
          <w:rFonts w:eastAsia="SimSun" w:cs="Times New Roman"/>
          <w:szCs w:val="24"/>
          <w:lang w:eastAsia="zh-CN"/>
        </w:rPr>
        <w:t xml:space="preserve"> September 2013].</w:t>
      </w:r>
    </w:p>
    <w:p w:rsidR="001D5EAA" w:rsidRPr="001D5EAA" w:rsidRDefault="001D5EAA" w:rsidP="001D5EAA">
      <w:pPr>
        <w:rPr>
          <w:rFonts w:eastAsia="SimSun" w:cs="Times New Roman"/>
          <w:szCs w:val="24"/>
          <w:lang w:eastAsia="zh-CN"/>
        </w:rPr>
      </w:pPr>
    </w:p>
    <w:p w:rsidR="001D5EAA" w:rsidRPr="001D5EAA" w:rsidRDefault="001D5EAA" w:rsidP="001D5EAA">
      <w:pPr>
        <w:rPr>
          <w:rFonts w:eastAsia="SimSun" w:cs="Times New Roman"/>
          <w:szCs w:val="24"/>
          <w:lang w:eastAsia="zh-CN"/>
        </w:rPr>
      </w:pPr>
    </w:p>
    <w:p w:rsidR="001D5EAA" w:rsidRPr="001D5EAA" w:rsidRDefault="001D5EAA" w:rsidP="001D5EAA">
      <w:pPr>
        <w:rPr>
          <w:rFonts w:ascii="Verdana" w:eastAsia="SimSun" w:hAnsi="Verdana" w:cs="Times New Roman"/>
          <w:szCs w:val="24"/>
          <w:lang w:eastAsia="zh-CN"/>
        </w:rPr>
      </w:pPr>
    </w:p>
    <w:p w:rsidR="009C2740" w:rsidRDefault="009C2740">
      <w:r>
        <w:br w:type="page"/>
      </w:r>
    </w:p>
    <w:p w:rsidR="009C2740" w:rsidRPr="009C2740" w:rsidRDefault="009C2740" w:rsidP="009C2740">
      <w:pPr>
        <w:keepNext/>
        <w:keepLines/>
        <w:outlineLvl w:val="0"/>
        <w:rPr>
          <w:rFonts w:eastAsia="Times New Roman" w:cs="Times New Roman"/>
          <w:b/>
          <w:bCs/>
          <w:sz w:val="28"/>
          <w:szCs w:val="28"/>
          <w:lang w:val="en-AU"/>
        </w:rPr>
      </w:pPr>
      <w:r w:rsidRPr="009C2740">
        <w:rPr>
          <w:rFonts w:eastAsia="Times New Roman" w:cs="Times New Roman"/>
          <w:b/>
          <w:bCs/>
          <w:sz w:val="28"/>
          <w:szCs w:val="28"/>
          <w:lang w:val="en-AU"/>
        </w:rPr>
        <w:lastRenderedPageBreak/>
        <w:t>Pitfalls and promises from disability to PhD: how a DSA can turn reality into destiny</w:t>
      </w:r>
    </w:p>
    <w:p w:rsidR="009C2740" w:rsidRPr="00D855D8" w:rsidRDefault="009C2740" w:rsidP="00D855D8">
      <w:pPr>
        <w:spacing w:before="120"/>
        <w:rPr>
          <w:rFonts w:eastAsia="Times New Roman" w:cs="Times New Roman"/>
          <w:bCs/>
          <w:szCs w:val="26"/>
          <w:lang w:val="en-US" w:eastAsia="en-AU"/>
        </w:rPr>
      </w:pPr>
      <w:r w:rsidRPr="00D855D8">
        <w:t>Amy Price</w:t>
      </w:r>
      <w:r w:rsidRPr="009C2740">
        <w:rPr>
          <w:rFonts w:eastAsia="Times New Roman" w:cs="Times New Roman"/>
          <w:bCs/>
          <w:szCs w:val="26"/>
          <w:vertAlign w:val="superscript"/>
          <w:lang w:val="en-US" w:eastAsia="en-AU"/>
        </w:rPr>
        <w:footnoteReference w:id="9"/>
      </w:r>
    </w:p>
    <w:p w:rsidR="009C2740" w:rsidRPr="009C2740" w:rsidRDefault="009C2740" w:rsidP="00D855D8">
      <w:pPr>
        <w:pStyle w:val="Heading2"/>
        <w:rPr>
          <w:lang w:val="en-US"/>
        </w:rPr>
      </w:pPr>
      <w:r w:rsidRPr="009C2740">
        <w:rPr>
          <w:lang w:val="en-US"/>
        </w:rPr>
        <w:t>Abstract</w:t>
      </w:r>
    </w:p>
    <w:p w:rsidR="009C2740" w:rsidRPr="009C2740" w:rsidRDefault="009C2740" w:rsidP="009C2740">
      <w:pPr>
        <w:rPr>
          <w:rFonts w:eastAsia="Calibri" w:cs="Times New Roman"/>
          <w:i/>
          <w:szCs w:val="22"/>
          <w:lang w:val="en-US" w:eastAsia="en-AU"/>
        </w:rPr>
      </w:pPr>
      <w:r w:rsidRPr="009C2740">
        <w:rPr>
          <w:rFonts w:eastAsia="Calibri" w:cs="Times New Roman"/>
          <w:i/>
          <w:szCs w:val="22"/>
          <w:lang w:val="en-US" w:eastAsia="en-AU"/>
        </w:rPr>
        <w:t xml:space="preserve">DSA assistance can make the impossible a reality and make a way for students with a disability to become productive and profitable members for society. In this article I advocate for increased funding for postgraduate disabled learners and discuss the creative solutions students and their advisors have found to navigate through complex academic systems. </w:t>
      </w:r>
    </w:p>
    <w:p w:rsidR="009C2740" w:rsidRPr="009C2740" w:rsidRDefault="009C2740" w:rsidP="009C2740">
      <w:pPr>
        <w:spacing w:line="360" w:lineRule="auto"/>
        <w:ind w:right="-24"/>
        <w:jc w:val="both"/>
        <w:rPr>
          <w:rFonts w:ascii="Arial" w:eastAsia="Calibri" w:hAnsi="Arial" w:cs="Arial"/>
          <w:szCs w:val="24"/>
          <w:lang w:val="en-US"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 am Amy Price, a student of success because the DSA found me.  Just to tell you a little bit about myself, I had a significant brain injury through a car crash. I have partial blind sight and lost much of my hearing also. The discs in my back and neck - every one of them - are herniated. I've had multi-level back operations and neck operations. My shoulders, hands and central nervous system are damaged, my intestines and heart sustained injury, but I am alive.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Prior to this, I was an A-student. I was one of those people everyone loves to hate, because I could read something once and remember it. After the crash, I could read something twenty times and not understand or remember it. I was a well-respected missionary and motivator and suddenly my life, as I knew it, was erased. Huge chunks of memories are gone. I didn’t really remember my family, but I could see that hurt their feelings, so I just pretended I was who everyone said I was.  Who was I really? I did not know so I set out with the life I had left to rebuild my destiny </w:t>
      </w:r>
      <w:r w:rsidR="000949A7" w:rsidRPr="009C2740">
        <w:rPr>
          <w:rFonts w:eastAsia="Calibri" w:cs="Times New Roman"/>
          <w:szCs w:val="22"/>
          <w:lang w:val="en-AU" w:eastAsia="en-AU"/>
        </w:rPr>
        <w:fldChar w:fldCharType="begin" w:fldLock="1"/>
      </w:r>
      <w:r w:rsidRPr="009C2740">
        <w:rPr>
          <w:rFonts w:eastAsia="Calibri" w:cs="Times New Roman"/>
          <w:szCs w:val="22"/>
          <w:lang w:val="en-AU" w:eastAsia="en-AU"/>
        </w:rPr>
        <w:instrText>ADDIN CSL_CITATION { "citationItems" : [ { "id" : "ITEM-1", "itemData" : { "DOI" : "10.4018/ijudh.2012040110", "author" : [ { "dropping-particle" : "", "family" : "Price", "given" : "Jazmin", "non-dropping-particle" : "", "parse-names" : false, "suffix" : "" }, { "dropping-particle" : "", "family" : "Price", "given" : "Amy", "non-dropping-particle" : "", "parse-names" : false, "suffix" : "" } ], "container-title" : "International Journal of User-Driven Healthcare", "id" : "ITEM-1", "issue" : "2", "issued" : { "date-parts" : [ [ "2012" ] ] }, "page" : "74-76", "title" : "Traumatic Brain Injury and My Grandparents", "type" : "article-journal", "volume" : "2" }, "uris" : [ "http://www.mendeley.com/documents/?uuid=f95aad37-e4cb-4bdd-a7c7-1f545af6a19c" ] } ], "mendeley" : { "previouslyFormattedCitation" : "(J. Price &amp; A. Price 2012)" }, "properties" : { "noteIndex" : 0 }, "schema" : "https://github.com/citation-style-language/schema/raw/master/csl-citation.json" }</w:instrText>
      </w:r>
      <w:r w:rsidR="000949A7" w:rsidRPr="009C2740">
        <w:rPr>
          <w:rFonts w:eastAsia="Calibri" w:cs="Times New Roman"/>
          <w:szCs w:val="22"/>
          <w:lang w:val="en-AU" w:eastAsia="en-AU"/>
        </w:rPr>
        <w:fldChar w:fldCharType="separate"/>
      </w:r>
      <w:r w:rsidRPr="009C2740">
        <w:rPr>
          <w:rFonts w:eastAsia="Calibri" w:cs="Times New Roman"/>
          <w:noProof/>
          <w:szCs w:val="22"/>
          <w:lang w:val="en-AU" w:eastAsia="en-AU"/>
        </w:rPr>
        <w:t>(Price &amp; Price, 2012)</w:t>
      </w:r>
      <w:r w:rsidR="000949A7" w:rsidRPr="009C2740">
        <w:rPr>
          <w:rFonts w:eastAsia="Calibri" w:cs="Times New Roman"/>
          <w:szCs w:val="22"/>
          <w:lang w:val="en-AU" w:eastAsia="en-AU"/>
        </w:rPr>
        <w:fldChar w:fldCharType="end"/>
      </w:r>
      <w:r w:rsidRPr="009C2740">
        <w:rPr>
          <w:rFonts w:eastAsia="Calibri" w:cs="Times New Roman"/>
          <w:szCs w:val="22"/>
          <w:lang w:val="en-AU" w:eastAsia="en-AU"/>
        </w:rPr>
        <w:t xml:space="preserve">.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 came to the Open University to pull my life together, because I couldn't do what I was doing before. I thought that if I could pass just one course, I would continue. The first time I got my marks, I passed, just barely. I said to myself that I promised that if I would pass, I would continue.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In the meantime, I went to the Open University and I said, "I need more time to complete assignments. What can I do?" They said that I had to have an assessment. That was really bad news to me, because being injured and going through a car crash meant there were conflicts with the insurance. No one wanted to pay, I endured multiple psychiatric and neurological assessments to see if I was crazy, whether I had pre-existing conditions or was malingering (faking my symptoms) so they could ‘strategize’ about how to avoid their responsibility to deliver compensation.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They did not know that I worked to do the neurological tests over and over so that I could get them right and get my life back. But it did not end there.  My first job after the injury was with an abusive unethical employer who left me devastated and unpaid: he was a medical doctor. I stayed for almost five years just hoping that if I worked hard enough and long enough I could make it work.  </w:t>
      </w: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No one told me, “This is what you can do to get yourself back on the road.” If your brain is fixed, then everything will come back together (</w:t>
      </w:r>
      <w:proofErr w:type="spellStart"/>
      <w:r w:rsidRPr="009C2740">
        <w:rPr>
          <w:rFonts w:eastAsia="Calibri" w:cs="Times New Roman"/>
          <w:szCs w:val="22"/>
          <w:lang w:val="en-AU" w:eastAsia="en-AU"/>
        </w:rPr>
        <w:t>Cappa</w:t>
      </w:r>
      <w:proofErr w:type="spellEnd"/>
      <w:r w:rsidRPr="009C2740">
        <w:rPr>
          <w:rFonts w:eastAsia="Calibri" w:cs="Times New Roman"/>
          <w:szCs w:val="22"/>
          <w:lang w:val="en-AU" w:eastAsia="en-AU"/>
        </w:rPr>
        <w:t xml:space="preserve"> et al., 2005). When the DSA </w:t>
      </w:r>
      <w:r w:rsidRPr="009C2740">
        <w:rPr>
          <w:rFonts w:eastAsia="Calibri" w:cs="Times New Roman"/>
          <w:szCs w:val="22"/>
          <w:lang w:val="en-AU" w:eastAsia="en-AU"/>
        </w:rPr>
        <w:lastRenderedPageBreak/>
        <w:t xml:space="preserve">Department told me I had to get an assessment, I cried. I was vulnerable and afraid. My thoughts were “I am going to be judged, hurt and rejected and I'm going to be doing this for the rest of my life.” I was tired.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 said to an Open University disability liaison, “If they say that I am a hypochondriac, will you still give me extra time?” She answered, “If you go to the assessment.” It was very wise. I would not have gone otherwise. Many students that you see will be bruised and broken, but they are there because they have summoned courage to try again from the very depth of their being. You have the power to extend to them their future. Their future is in your hands. </w:t>
      </w: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These are a lot of the questions that people have. When they come to an assessor, they do not know where they are going or what to do. They just know that in some way or another, they need to find the future. I remember in the beginning, people used to try to teach me memory tricks. It does not work when you do not have a memory. It is just an extra load.</w:t>
      </w: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 arrived at the assessor’s office with my husband in tow. He watched throughout my assessment and filled in the places where my memory failed. He was not in favour of my returning to learn, because he was told it was impossible with my disabilities. He did not want me to be disappointed and fail, but sometimes failing is a part of learning. Just because you fail does not make you a failure. My husband has been a great friend and a wonderful husband. He could not stop me, so instead he stood by my side.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My assessor was wonderful and thorough. He had me do all the tests that showed how I functioned. By the time that meeting was over, I was armed full of technology to help me continue. I was relieved and encouraged because then I knew how to move forward. I survived a lot of medical cognitive rehabilitation and that was good, but there were no tools to use strategies to go forward with my studies. That is what the DSA gave me. I would never have been able to finish my course or manage without the assistance. All I can say is, that all of you who are working as DSA assessors, providing equipment, creating software, hardware and whatever else you do, you are my heroes.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The disability assessor supplied programs, demonstrated mind mapping, </w:t>
      </w:r>
      <w:proofErr w:type="gramStart"/>
      <w:r w:rsidRPr="009C2740">
        <w:rPr>
          <w:rFonts w:eastAsia="Calibri" w:cs="Times New Roman"/>
          <w:szCs w:val="22"/>
          <w:lang w:val="en-AU" w:eastAsia="en-AU"/>
        </w:rPr>
        <w:t>offered</w:t>
      </w:r>
      <w:proofErr w:type="gramEnd"/>
      <w:r w:rsidRPr="009C2740">
        <w:rPr>
          <w:rFonts w:eastAsia="Calibri" w:cs="Times New Roman"/>
          <w:szCs w:val="22"/>
          <w:lang w:val="en-AU" w:eastAsia="en-AU"/>
        </w:rPr>
        <w:t xml:space="preserve"> voice recognition software. He pointed to who I could be, instead of what I was not. Through DSA I was shown how to structure my work and use the dictionary to relearn how to pronounce words.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Learning can be like illusions. Once you understand the outline. </w:t>
      </w:r>
      <w:proofErr w:type="gramStart"/>
      <w:r w:rsidRPr="009C2740">
        <w:rPr>
          <w:rFonts w:eastAsia="Calibri" w:cs="Times New Roman"/>
          <w:szCs w:val="22"/>
          <w:lang w:val="en-AU" w:eastAsia="en-AU"/>
        </w:rPr>
        <w:t>Life changes.</w:t>
      </w:r>
      <w:proofErr w:type="gramEnd"/>
      <w:r w:rsidRPr="009C2740">
        <w:rPr>
          <w:rFonts w:eastAsia="Calibri" w:cs="Times New Roman"/>
          <w:szCs w:val="22"/>
          <w:lang w:val="en-AU" w:eastAsia="en-AU"/>
        </w:rPr>
        <w:t xml:space="preserve"> There can be one event that will trigger a cascade of learning. With or without a disability, it is learning to see things one extra way that can make all the difference. Today I am working as a research graduate student at Oxford University. I continue with the help of my DSA and I dream of the day when funding will be available for graduate students with a disability to study.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 have an amazing supervisor, Dr Amanda Burls; together we are working on a website which offers online learning through video. Through this organisation, we help people learn about clinical trials and research by doing research together with the public using citizen science projects. We believe health research should try to address the questions that are most important to ordinary people and patients. Research needs to be done well to minimize bias. The organisation turns health research on its head by enabling the public to lead health research (with support from health researchers and professionals to ensure that the research is valid and reliable), instead of health researchers and professionals setting the </w:t>
      </w:r>
      <w:r w:rsidRPr="009C2740">
        <w:rPr>
          <w:rFonts w:eastAsia="Calibri" w:cs="Times New Roman"/>
          <w:szCs w:val="22"/>
          <w:lang w:val="en-AU" w:eastAsia="en-AU"/>
        </w:rPr>
        <w:lastRenderedPageBreak/>
        <w:t>research agenda and patients and the public simply being the subjects of, or participants in, this research. “Tell me and I will forget. Teach me and I will remember. Involve me and I will learn.” Using all the senses engraves understanding in the brain and allows us to process information at multiple levels. We believe that our organisation will change the understanding of health science and make this science accessible for all.</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 xml:space="preserve">I would like to share </w:t>
      </w:r>
      <w:proofErr w:type="spellStart"/>
      <w:r w:rsidRPr="009C2740">
        <w:rPr>
          <w:rFonts w:eastAsia="Times New Roman" w:cs="Times New Roman"/>
          <w:szCs w:val="22"/>
          <w:lang w:val="en-AU"/>
        </w:rPr>
        <w:t>Sugata</w:t>
      </w:r>
      <w:proofErr w:type="spellEnd"/>
      <w:r w:rsidRPr="009C2740">
        <w:rPr>
          <w:rFonts w:eastAsia="Times New Roman" w:cs="Times New Roman"/>
          <w:szCs w:val="22"/>
          <w:lang w:val="en-AU"/>
        </w:rPr>
        <w:t xml:space="preserve"> </w:t>
      </w:r>
      <w:proofErr w:type="spellStart"/>
      <w:r w:rsidRPr="009C2740">
        <w:rPr>
          <w:rFonts w:eastAsia="Times New Roman" w:cs="Times New Roman"/>
          <w:szCs w:val="22"/>
          <w:lang w:val="en-AU"/>
        </w:rPr>
        <w:t>Mitra's</w:t>
      </w:r>
      <w:proofErr w:type="spellEnd"/>
      <w:r w:rsidRPr="009C2740">
        <w:rPr>
          <w:rFonts w:eastAsia="Times New Roman" w:cs="Times New Roman"/>
          <w:szCs w:val="22"/>
          <w:lang w:val="en-AU"/>
        </w:rPr>
        <w:t xml:space="preserve"> new experiments in self-teaching to illustrate </w:t>
      </w:r>
      <w:r w:rsidRPr="009C2740">
        <w:rPr>
          <w:rFonts w:eastAsia="Calibri" w:cs="Times New Roman"/>
          <w:szCs w:val="22"/>
          <w:lang w:val="en-AU" w:eastAsia="en-AU"/>
        </w:rPr>
        <w:t xml:space="preserve">how he facilitated learning. He planted a computer in a city wall in rural India; it was fitted with cement to secure it and left there. It was a village where the children and most of the parents were illiterate. They had no teachers. The researchers returned and watched the recordings of the children learning with only a computer cemented in a wall. They report the children taught themselves to read without any help from adults. Often, when we offer assistive technology, we underestimate what people can learn. When technology is accessible it is a great part of learning. </w:t>
      </w:r>
    </w:p>
    <w:p w:rsidR="009C2740" w:rsidRPr="009C2740" w:rsidRDefault="009C2740" w:rsidP="009C2740">
      <w:pPr>
        <w:rPr>
          <w:rFonts w:eastAsia="Calibri" w:cs="Times New Roman"/>
          <w:szCs w:val="22"/>
          <w:lang w:val="en-AU" w:eastAsia="en-AU"/>
        </w:rPr>
      </w:pPr>
    </w:p>
    <w:p w:rsidR="009C2740" w:rsidRPr="009C2740" w:rsidRDefault="009C2740" w:rsidP="009C2740">
      <w:pPr>
        <w:rPr>
          <w:rFonts w:eastAsia="Calibri" w:cs="Times New Roman"/>
          <w:szCs w:val="22"/>
          <w:lang w:val="en-US" w:eastAsia="en-AU"/>
        </w:rPr>
      </w:pPr>
      <w:r w:rsidRPr="009C2740">
        <w:rPr>
          <w:rFonts w:eastAsia="Calibri" w:cs="Times New Roman"/>
          <w:szCs w:val="22"/>
          <w:lang w:val="en-US" w:eastAsia="en-AU"/>
        </w:rPr>
        <w:t xml:space="preserve">Many students that you see will be bruised and broken, but they are there because they have summoned courage to try again from the very depth of their being. You have the power to extend to them their future. Their future is in your hands.  </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US" w:eastAsia="en-AU"/>
        </w:rPr>
      </w:pPr>
      <w:r w:rsidRPr="009C2740">
        <w:rPr>
          <w:rFonts w:eastAsia="Calibri" w:cs="Times New Roman"/>
          <w:szCs w:val="22"/>
          <w:lang w:val="en-US" w:eastAsia="en-AU"/>
        </w:rPr>
        <w:t>These are a lot of the questions that people have that they kept inside before the assessment.  When they come to an assessor, they do not know where they are going or what to do. They just know that in some way or another, they need to find the future. I remember in the beginning, people used to try to teach me memory tricks. It does not work when you do not have a memory. It is just an extra load.</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US" w:eastAsia="en-AU"/>
        </w:rPr>
      </w:pPr>
      <w:r w:rsidRPr="009C2740">
        <w:rPr>
          <w:rFonts w:eastAsia="Calibri" w:cs="Times New Roman"/>
          <w:szCs w:val="22"/>
          <w:lang w:val="en-US" w:eastAsia="en-AU"/>
        </w:rPr>
        <w:t>Often, success is not just in learning models. Great equipment is enhanced by peer-to-peer support. People grow when they are supported, encouraged, and respected. They need to be encouraged to move forward. Just one small step from one person can make things a little easier to learn. It can mean the difference between success or failure, between giving up and moving forward.</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US" w:eastAsia="en-AU"/>
        </w:rPr>
        <w:t xml:space="preserve">Learning can be like illusions. Once you understand the outline. </w:t>
      </w:r>
      <w:proofErr w:type="gramStart"/>
      <w:r w:rsidRPr="009C2740">
        <w:rPr>
          <w:rFonts w:eastAsia="Calibri" w:cs="Times New Roman"/>
          <w:szCs w:val="22"/>
          <w:lang w:val="en-US" w:eastAsia="en-AU"/>
        </w:rPr>
        <w:t>Life changes.</w:t>
      </w:r>
      <w:proofErr w:type="gramEnd"/>
      <w:r w:rsidRPr="009C2740">
        <w:rPr>
          <w:rFonts w:eastAsia="Calibri" w:cs="Times New Roman"/>
          <w:szCs w:val="22"/>
          <w:lang w:val="en-US" w:eastAsia="en-AU"/>
        </w:rPr>
        <w:t xml:space="preserve"> There can be one event that will trigger a cascade of learning. With or without a disability it is learning to see things one extra way that can make all the difference. </w:t>
      </w:r>
      <w:r w:rsidRPr="009C2740">
        <w:rPr>
          <w:rFonts w:eastAsia="Calibri" w:cs="Times New Roman"/>
          <w:szCs w:val="22"/>
          <w:lang w:val="en-AU" w:eastAsia="en-AU"/>
        </w:rPr>
        <w:t>Courage is sometimes the little voice at the end of the day saying, "I will try again tomorrow." Finding a way means being flexible. I love this quote:</w:t>
      </w:r>
    </w:p>
    <w:p w:rsidR="009C2740" w:rsidRPr="009C2740" w:rsidRDefault="009C2740" w:rsidP="009C2740">
      <w:pPr>
        <w:rPr>
          <w:rFonts w:eastAsia="Calibri" w:cs="Times New Roman"/>
          <w:szCs w:val="22"/>
          <w:lang w:val="en-US" w:eastAsia="en-AU"/>
        </w:rPr>
      </w:pPr>
    </w:p>
    <w:p w:rsidR="009C2740" w:rsidRPr="009C2740" w:rsidRDefault="009C2740" w:rsidP="009C2740">
      <w:pPr>
        <w:ind w:left="720"/>
        <w:rPr>
          <w:rFonts w:eastAsia="Calibri" w:cs="Times New Roman"/>
          <w:szCs w:val="22"/>
          <w:lang w:val="en-AU" w:eastAsia="en-AU"/>
        </w:rPr>
      </w:pPr>
      <w:r w:rsidRPr="009C2740">
        <w:rPr>
          <w:rFonts w:eastAsia="Calibri" w:cs="Times New Roman"/>
          <w:i/>
          <w:szCs w:val="22"/>
          <w:lang w:val="en-AU" w:eastAsia="en-AU"/>
        </w:rPr>
        <w:t xml:space="preserve"> "Just because something doesn’t do it what it is supposed to do, doesn’t mean it is useless" </w:t>
      </w:r>
      <w:r w:rsidRPr="009C2740">
        <w:rPr>
          <w:rFonts w:eastAsia="Calibri" w:cs="Times New Roman"/>
          <w:szCs w:val="22"/>
          <w:lang w:val="en-AU" w:eastAsia="en-AU"/>
        </w:rPr>
        <w:t xml:space="preserve">- Thomas </w:t>
      </w:r>
      <w:proofErr w:type="spellStart"/>
      <w:r w:rsidRPr="009C2740">
        <w:rPr>
          <w:rFonts w:eastAsia="Calibri" w:cs="Times New Roman"/>
          <w:szCs w:val="22"/>
          <w:lang w:val="en-AU" w:eastAsia="en-AU"/>
        </w:rPr>
        <w:t>Eddison</w:t>
      </w:r>
      <w:proofErr w:type="spellEnd"/>
      <w:r w:rsidRPr="009C2740">
        <w:rPr>
          <w:rFonts w:eastAsia="Calibri" w:cs="Times New Roman"/>
          <w:szCs w:val="22"/>
          <w:lang w:val="en-AU" w:eastAsia="en-AU"/>
        </w:rPr>
        <w:t>.</w:t>
      </w:r>
    </w:p>
    <w:p w:rsidR="009C2740" w:rsidRPr="009C2740" w:rsidRDefault="009C2740" w:rsidP="009C2740">
      <w:pPr>
        <w:ind w:left="720"/>
        <w:rPr>
          <w:rFonts w:eastAsia="Calibri" w:cs="Times New Roman"/>
          <w:i/>
          <w:szCs w:val="22"/>
          <w:lang w:val="en-AU" w:eastAsia="en-AU"/>
        </w:rPr>
      </w:pPr>
    </w:p>
    <w:p w:rsidR="009C2740" w:rsidRPr="009C2740" w:rsidRDefault="009C2740" w:rsidP="009C2740">
      <w:pPr>
        <w:rPr>
          <w:rFonts w:eastAsia="Calibri" w:cs="Times New Roman"/>
          <w:szCs w:val="22"/>
          <w:lang w:val="en-AU" w:eastAsia="en-AU"/>
        </w:rPr>
      </w:pPr>
      <w:r w:rsidRPr="009C2740">
        <w:rPr>
          <w:rFonts w:eastAsia="Calibri" w:cs="Times New Roman"/>
          <w:szCs w:val="22"/>
          <w:lang w:val="en-AU" w:eastAsia="en-AU"/>
        </w:rPr>
        <w:t>It is important that as providers we learn the difference between people. All the problems that we imagine for tomorrow may change by the end of today. It's the same with learning. One day at a time, one issue at a time. Give hope and DSA a chance! It is not one system, but the power and professionalism of being able to adapt. Thank you for giving others and me the seeds with which to regrow destiny.</w:t>
      </w:r>
    </w:p>
    <w:p w:rsidR="009C2740" w:rsidRPr="009C2740" w:rsidRDefault="009C2740" w:rsidP="00D855D8">
      <w:pPr>
        <w:pStyle w:val="Heading2"/>
        <w:rPr>
          <w:lang w:val="en-US"/>
        </w:rPr>
      </w:pPr>
      <w:r w:rsidRPr="009C2740">
        <w:rPr>
          <w:lang w:val="en-US"/>
        </w:rPr>
        <w:lastRenderedPageBreak/>
        <w:t>References</w:t>
      </w:r>
    </w:p>
    <w:p w:rsidR="009C2740" w:rsidRPr="009C2740" w:rsidRDefault="009C2740" w:rsidP="009C2740">
      <w:pPr>
        <w:rPr>
          <w:rFonts w:eastAsia="Calibri" w:cs="Times New Roman"/>
          <w:szCs w:val="22"/>
          <w:lang w:val="en-US" w:eastAsia="en-AU"/>
        </w:rPr>
      </w:pPr>
      <w:r w:rsidRPr="009C2740">
        <w:rPr>
          <w:rFonts w:eastAsia="Calibri" w:cs="Times New Roman"/>
          <w:szCs w:val="22"/>
          <w:lang w:val="en-US" w:eastAsia="en-AU"/>
        </w:rPr>
        <w:t>Burls, A., &amp; Price, A. (2013) The International Network for Knowledge about Wellbeing [Internet]. Available at: http://www.ithinkwell.org/ [Accessed:  1</w:t>
      </w:r>
      <w:r w:rsidRPr="009C2740">
        <w:rPr>
          <w:rFonts w:eastAsia="Calibri" w:cs="Times New Roman"/>
          <w:szCs w:val="22"/>
          <w:vertAlign w:val="superscript"/>
          <w:lang w:val="en-US" w:eastAsia="en-AU"/>
        </w:rPr>
        <w:t>st</w:t>
      </w:r>
      <w:r w:rsidRPr="009C2740">
        <w:rPr>
          <w:rFonts w:eastAsia="Calibri" w:cs="Times New Roman"/>
          <w:szCs w:val="22"/>
          <w:lang w:val="en-US" w:eastAsia="en-AU"/>
        </w:rPr>
        <w:t xml:space="preserve"> July 2013].</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US" w:eastAsia="en-AU"/>
        </w:rPr>
      </w:pPr>
      <w:proofErr w:type="spellStart"/>
      <w:r w:rsidRPr="009C2740">
        <w:rPr>
          <w:rFonts w:eastAsia="Calibri" w:cs="Times New Roman"/>
          <w:szCs w:val="22"/>
          <w:lang w:val="en-US" w:eastAsia="en-AU"/>
        </w:rPr>
        <w:t>Cappa</w:t>
      </w:r>
      <w:proofErr w:type="spellEnd"/>
      <w:r w:rsidRPr="009C2740">
        <w:rPr>
          <w:rFonts w:eastAsia="Calibri" w:cs="Times New Roman"/>
          <w:szCs w:val="22"/>
          <w:lang w:val="en-US" w:eastAsia="en-AU"/>
        </w:rPr>
        <w:t>, S.F.,</w:t>
      </w:r>
      <w:r w:rsidRPr="009C2740">
        <w:rPr>
          <w:rFonts w:eastAsia="Calibri" w:cs="Times New Roman"/>
          <w:szCs w:val="22"/>
          <w:lang w:val="en-AU"/>
        </w:rPr>
        <w:t xml:space="preserve"> </w:t>
      </w:r>
      <w:proofErr w:type="spellStart"/>
      <w:r w:rsidRPr="009C2740">
        <w:rPr>
          <w:rFonts w:eastAsia="Calibri" w:cs="Times New Roman"/>
          <w:szCs w:val="22"/>
          <w:lang w:val="en-US" w:eastAsia="en-AU"/>
        </w:rPr>
        <w:t>Benke</w:t>
      </w:r>
      <w:proofErr w:type="spellEnd"/>
      <w:r w:rsidRPr="009C2740">
        <w:rPr>
          <w:rFonts w:eastAsia="Calibri" w:cs="Times New Roman"/>
          <w:szCs w:val="22"/>
          <w:lang w:val="en-US" w:eastAsia="en-AU"/>
        </w:rPr>
        <w:t xml:space="preserve">, T., Clarke, S., Rossi, B., Stemmer, B, &amp; van </w:t>
      </w:r>
      <w:proofErr w:type="spellStart"/>
      <w:r w:rsidRPr="009C2740">
        <w:rPr>
          <w:rFonts w:eastAsia="Calibri" w:cs="Times New Roman"/>
          <w:szCs w:val="22"/>
          <w:lang w:val="en-US" w:eastAsia="en-AU"/>
        </w:rPr>
        <w:t>Heugten</w:t>
      </w:r>
      <w:proofErr w:type="spellEnd"/>
      <w:r w:rsidRPr="009C2740">
        <w:rPr>
          <w:rFonts w:eastAsia="Calibri" w:cs="Times New Roman"/>
          <w:szCs w:val="22"/>
          <w:lang w:val="en-US" w:eastAsia="en-AU"/>
        </w:rPr>
        <w:t xml:space="preserve">, C.M.  (2005) EFNS guidelines on cognitive rehabilitation: report of an EFNS task force. </w:t>
      </w:r>
      <w:r w:rsidRPr="009C2740">
        <w:rPr>
          <w:rFonts w:eastAsia="Calibri" w:cs="Times New Roman"/>
          <w:i/>
          <w:szCs w:val="22"/>
          <w:lang w:val="en-US" w:eastAsia="en-AU"/>
        </w:rPr>
        <w:t>European Journal of Neurology</w:t>
      </w:r>
      <w:proofErr w:type="gramStart"/>
      <w:r w:rsidRPr="009C2740">
        <w:rPr>
          <w:rFonts w:eastAsia="Calibri" w:cs="Times New Roman"/>
          <w:szCs w:val="22"/>
          <w:lang w:val="en-US" w:eastAsia="en-AU"/>
        </w:rPr>
        <w:t>,12</w:t>
      </w:r>
      <w:proofErr w:type="gramEnd"/>
      <w:r w:rsidRPr="009C2740">
        <w:rPr>
          <w:rFonts w:eastAsia="Calibri" w:cs="Times New Roman"/>
          <w:szCs w:val="22"/>
          <w:lang w:val="en-US" w:eastAsia="en-AU"/>
        </w:rPr>
        <w:t xml:space="preserve"> (9), pp. 665 – 680 [Internet]. Available at: http://www.ncbi.nlm.nih.gov/pubmed/16128867 [Accessed: 25th November 2013].</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US" w:eastAsia="en-AU"/>
        </w:rPr>
      </w:pPr>
      <w:proofErr w:type="spellStart"/>
      <w:proofErr w:type="gramStart"/>
      <w:r w:rsidRPr="009C2740">
        <w:rPr>
          <w:rFonts w:eastAsia="Calibri" w:cs="Times New Roman"/>
          <w:szCs w:val="22"/>
          <w:lang w:val="en-US" w:eastAsia="en-AU"/>
        </w:rPr>
        <w:t>Gass</w:t>
      </w:r>
      <w:proofErr w:type="spellEnd"/>
      <w:r w:rsidRPr="009C2740">
        <w:rPr>
          <w:rFonts w:eastAsia="Calibri" w:cs="Times New Roman"/>
          <w:szCs w:val="22"/>
          <w:lang w:val="en-US" w:eastAsia="en-AU"/>
        </w:rPr>
        <w:t>, C.S., Russell, E.W., &amp; Hamilton, R.A. (1990) Accuracy of MMPI-based inferences regarding memory and concentration in closed-head-trauma patients.</w:t>
      </w:r>
      <w:proofErr w:type="gramEnd"/>
      <w:r w:rsidRPr="009C2740">
        <w:rPr>
          <w:rFonts w:eastAsia="Calibri" w:cs="Times New Roman"/>
          <w:szCs w:val="22"/>
          <w:lang w:val="en-US" w:eastAsia="en-AU"/>
        </w:rPr>
        <w:t xml:space="preserve"> </w:t>
      </w:r>
      <w:r w:rsidRPr="009C2740">
        <w:rPr>
          <w:rFonts w:eastAsia="Calibri" w:cs="Times New Roman"/>
          <w:i/>
          <w:szCs w:val="22"/>
          <w:lang w:val="en-US" w:eastAsia="en-AU"/>
        </w:rPr>
        <w:t>Psychological Assessment: A Journal of Consulting and Clinical Psychology</w:t>
      </w:r>
      <w:r w:rsidRPr="009C2740">
        <w:rPr>
          <w:rFonts w:eastAsia="Calibri" w:cs="Times New Roman"/>
          <w:szCs w:val="22"/>
          <w:lang w:val="en-US" w:eastAsia="en-AU"/>
        </w:rPr>
        <w:t xml:space="preserve">, 2 (2). </w:t>
      </w:r>
      <w:proofErr w:type="gramStart"/>
      <w:r w:rsidRPr="009C2740">
        <w:rPr>
          <w:rFonts w:eastAsia="Calibri" w:cs="Times New Roman"/>
          <w:szCs w:val="22"/>
          <w:lang w:val="en-US" w:eastAsia="en-AU"/>
        </w:rPr>
        <w:t>pp. 175 -178 [Internet].</w:t>
      </w:r>
      <w:proofErr w:type="gramEnd"/>
    </w:p>
    <w:p w:rsidR="009C2740" w:rsidRPr="009C2740" w:rsidRDefault="009C2740" w:rsidP="009C2740">
      <w:pPr>
        <w:rPr>
          <w:rFonts w:eastAsia="Calibri" w:cs="Times New Roman"/>
          <w:szCs w:val="22"/>
          <w:lang w:val="en-US" w:eastAsia="en-AU"/>
        </w:rPr>
      </w:pPr>
      <w:r w:rsidRPr="009C2740">
        <w:rPr>
          <w:rFonts w:eastAsia="Calibri" w:cs="Times New Roman"/>
          <w:szCs w:val="22"/>
          <w:lang w:val="en-US" w:eastAsia="en-AU"/>
        </w:rPr>
        <w:t xml:space="preserve"> Available at: http://search.ebscohost.com/login.aspx?direct=true&amp;db=psyh&amp;AN=1990-29840-001&amp;site=ehost-live [Accessed: 25</w:t>
      </w:r>
      <w:r w:rsidRPr="009C2740">
        <w:rPr>
          <w:rFonts w:eastAsia="Calibri" w:cs="Times New Roman"/>
          <w:szCs w:val="22"/>
          <w:vertAlign w:val="superscript"/>
          <w:lang w:val="en-US" w:eastAsia="en-AU"/>
        </w:rPr>
        <w:t>th</w:t>
      </w:r>
      <w:r w:rsidRPr="009C2740">
        <w:rPr>
          <w:rFonts w:eastAsia="Calibri" w:cs="Times New Roman"/>
          <w:szCs w:val="22"/>
          <w:lang w:val="en-US" w:eastAsia="en-AU"/>
        </w:rPr>
        <w:t xml:space="preserve"> November 2013].</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US" w:eastAsia="en-AU"/>
        </w:rPr>
      </w:pPr>
      <w:proofErr w:type="spellStart"/>
      <w:r w:rsidRPr="009C2740">
        <w:rPr>
          <w:rFonts w:eastAsia="Calibri" w:cs="Times New Roman"/>
          <w:szCs w:val="22"/>
          <w:lang w:val="en-US" w:eastAsia="en-AU"/>
        </w:rPr>
        <w:t>Mitra</w:t>
      </w:r>
      <w:proofErr w:type="spellEnd"/>
      <w:r w:rsidRPr="009C2740">
        <w:rPr>
          <w:rFonts w:eastAsia="Calibri" w:cs="Times New Roman"/>
          <w:szCs w:val="22"/>
          <w:lang w:val="en-US" w:eastAsia="en-AU"/>
        </w:rPr>
        <w:t xml:space="preserve">, S., </w:t>
      </w:r>
      <w:proofErr w:type="spellStart"/>
      <w:r w:rsidRPr="009C2740">
        <w:rPr>
          <w:rFonts w:eastAsia="Calibri" w:cs="Times New Roman"/>
          <w:szCs w:val="22"/>
          <w:lang w:val="en-US" w:eastAsia="en-AU"/>
        </w:rPr>
        <w:t>Dangwal</w:t>
      </w:r>
      <w:proofErr w:type="spellEnd"/>
      <w:r w:rsidRPr="009C2740">
        <w:rPr>
          <w:rFonts w:eastAsia="Calibri" w:cs="Times New Roman"/>
          <w:szCs w:val="22"/>
          <w:lang w:val="en-US" w:eastAsia="en-AU"/>
        </w:rPr>
        <w:t xml:space="preserve">, R., &amp; Chatterjee, S. (2005) Acquisition of computing literacy on shared public computers : children and the </w:t>
      </w:r>
      <w:proofErr w:type="gramStart"/>
      <w:r w:rsidRPr="009C2740">
        <w:rPr>
          <w:rFonts w:eastAsia="Calibri" w:cs="Times New Roman"/>
          <w:szCs w:val="22"/>
          <w:lang w:val="en-US" w:eastAsia="en-AU"/>
        </w:rPr>
        <w:t>“ hole</w:t>
      </w:r>
      <w:proofErr w:type="gramEnd"/>
      <w:r w:rsidRPr="009C2740">
        <w:rPr>
          <w:rFonts w:eastAsia="Calibri" w:cs="Times New Roman"/>
          <w:szCs w:val="22"/>
          <w:lang w:val="en-US" w:eastAsia="en-AU"/>
        </w:rPr>
        <w:t xml:space="preserve"> in the wall ”. </w:t>
      </w:r>
      <w:proofErr w:type="gramStart"/>
      <w:r w:rsidRPr="009C2740">
        <w:rPr>
          <w:rFonts w:eastAsia="Calibri" w:cs="Times New Roman"/>
          <w:i/>
          <w:szCs w:val="22"/>
          <w:lang w:val="en-US" w:eastAsia="en-AU"/>
        </w:rPr>
        <w:t>Australasian Journal of Educational Technology</w:t>
      </w:r>
      <w:r w:rsidRPr="009C2740">
        <w:rPr>
          <w:rFonts w:eastAsia="Calibri" w:cs="Times New Roman"/>
          <w:szCs w:val="22"/>
          <w:lang w:val="en-US" w:eastAsia="en-AU"/>
        </w:rPr>
        <w:t>, 21 (3), pp. 407 – 426 [Online].</w:t>
      </w:r>
      <w:proofErr w:type="gramEnd"/>
      <w:r w:rsidRPr="009C2740">
        <w:rPr>
          <w:rFonts w:eastAsia="Calibri" w:cs="Times New Roman"/>
          <w:szCs w:val="22"/>
          <w:lang w:val="en-US" w:eastAsia="en-AU"/>
        </w:rPr>
        <w:t xml:space="preserve"> Available at: http://www.ascilite.org.au/ajet/ajet21/res/mitra.html [Accessed: 13th July 2013].</w:t>
      </w:r>
    </w:p>
    <w:p w:rsidR="009C2740" w:rsidRPr="009C2740" w:rsidRDefault="009C2740" w:rsidP="009C2740">
      <w:pPr>
        <w:rPr>
          <w:rFonts w:eastAsia="Calibri" w:cs="Times New Roman"/>
          <w:szCs w:val="22"/>
          <w:lang w:val="en-US" w:eastAsia="en-AU"/>
        </w:rPr>
      </w:pPr>
    </w:p>
    <w:p w:rsidR="009C2740" w:rsidRPr="009C2740" w:rsidRDefault="009C2740" w:rsidP="009C2740">
      <w:pPr>
        <w:rPr>
          <w:rFonts w:eastAsia="Calibri" w:cs="Times New Roman"/>
          <w:szCs w:val="22"/>
          <w:lang w:val="en-US" w:eastAsia="en-AU"/>
        </w:rPr>
      </w:pPr>
      <w:proofErr w:type="gramStart"/>
      <w:r w:rsidRPr="009C2740">
        <w:rPr>
          <w:rFonts w:eastAsia="Calibri" w:cs="Times New Roman"/>
          <w:szCs w:val="22"/>
          <w:lang w:val="en-US" w:eastAsia="en-AU"/>
        </w:rPr>
        <w:t>Price, J., &amp; Price, A. (2012) Traumatic brain injury and my grandparents.</w:t>
      </w:r>
      <w:proofErr w:type="gramEnd"/>
      <w:r w:rsidRPr="009C2740">
        <w:rPr>
          <w:rFonts w:eastAsia="Calibri" w:cs="Times New Roman"/>
          <w:szCs w:val="22"/>
          <w:lang w:val="en-US" w:eastAsia="en-AU"/>
        </w:rPr>
        <w:t xml:space="preserve"> </w:t>
      </w:r>
      <w:proofErr w:type="gramStart"/>
      <w:r w:rsidRPr="009C2740">
        <w:rPr>
          <w:rFonts w:eastAsia="Calibri" w:cs="Times New Roman"/>
          <w:i/>
          <w:szCs w:val="22"/>
          <w:lang w:val="en-US" w:eastAsia="en-AU"/>
        </w:rPr>
        <w:t>International Journal of User-Driven Healthcare</w:t>
      </w:r>
      <w:r w:rsidRPr="009C2740">
        <w:rPr>
          <w:rFonts w:eastAsia="Calibri" w:cs="Times New Roman"/>
          <w:szCs w:val="22"/>
          <w:lang w:val="en-US" w:eastAsia="en-AU"/>
        </w:rPr>
        <w:t>, 2 (2), pp. 74–76 [Internet].</w:t>
      </w:r>
      <w:proofErr w:type="gramEnd"/>
      <w:r w:rsidRPr="009C2740">
        <w:rPr>
          <w:rFonts w:eastAsia="Calibri" w:cs="Times New Roman"/>
          <w:szCs w:val="22"/>
          <w:lang w:val="en-US" w:eastAsia="en-AU"/>
        </w:rPr>
        <w:t xml:space="preserve"> Available at: http://services.igi-global.com/resolvedoi/resolve.aspx?doi=10.4018/ijudh.2012040110 [Accessed: 8th February 2013].</w:t>
      </w:r>
    </w:p>
    <w:p w:rsidR="009C2740" w:rsidRPr="009C2740" w:rsidRDefault="009C2740" w:rsidP="009C2740">
      <w:pPr>
        <w:rPr>
          <w:rFonts w:eastAsia="Calibri" w:cs="Times New Roman"/>
          <w:b/>
          <w:szCs w:val="22"/>
          <w:lang w:val="en-US" w:eastAsia="en-AU"/>
        </w:rPr>
      </w:pPr>
    </w:p>
    <w:p w:rsidR="009C2740" w:rsidRDefault="009C2740">
      <w:r>
        <w:br w:type="page"/>
      </w:r>
    </w:p>
    <w:p w:rsidR="009C2740" w:rsidRPr="009C2740" w:rsidRDefault="009C2740" w:rsidP="009C2740">
      <w:pPr>
        <w:outlineLvl w:val="0"/>
        <w:rPr>
          <w:rFonts w:eastAsia="Times New Roman" w:cs="Times New Roman"/>
          <w:b/>
          <w:bCs/>
          <w:kern w:val="36"/>
          <w:sz w:val="28"/>
          <w:szCs w:val="48"/>
          <w:lang w:eastAsia="en-GB"/>
        </w:rPr>
      </w:pPr>
      <w:r w:rsidRPr="009C2740">
        <w:rPr>
          <w:rFonts w:eastAsia="Times New Roman" w:cs="Times New Roman"/>
          <w:b/>
          <w:bCs/>
          <w:kern w:val="36"/>
          <w:sz w:val="28"/>
          <w:szCs w:val="48"/>
          <w:lang w:eastAsia="en-GB"/>
        </w:rPr>
        <w:lastRenderedPageBreak/>
        <w:t>Can we find the missing piece?  A survey of students who have received the Disabled Students’ Allowances (DSAs</w:t>
      </w:r>
      <w:r w:rsidR="00BC2CAF" w:rsidRPr="009C2740">
        <w:rPr>
          <w:rFonts w:eastAsia="Times New Roman" w:cs="Times New Roman"/>
          <w:b/>
          <w:bCs/>
          <w:kern w:val="36"/>
          <w:sz w:val="28"/>
          <w:szCs w:val="48"/>
          <w:lang w:eastAsia="en-GB"/>
        </w:rPr>
        <w:t>):</w:t>
      </w:r>
      <w:r w:rsidRPr="009C2740">
        <w:rPr>
          <w:rFonts w:eastAsia="Times New Roman" w:cs="Times New Roman"/>
          <w:b/>
          <w:bCs/>
          <w:kern w:val="36"/>
          <w:sz w:val="28"/>
          <w:szCs w:val="48"/>
          <w:lang w:eastAsia="en-GB"/>
        </w:rPr>
        <w:t xml:space="preserve">  non-medical helper support</w:t>
      </w:r>
    </w:p>
    <w:p w:rsidR="009C2740" w:rsidRPr="009C2740" w:rsidRDefault="009C2740" w:rsidP="00D855D8">
      <w:pPr>
        <w:spacing w:before="120"/>
        <w:rPr>
          <w:lang w:eastAsia="en-GB"/>
        </w:rPr>
      </w:pPr>
      <w:r w:rsidRPr="009C2740">
        <w:rPr>
          <w:lang w:eastAsia="en-GB"/>
        </w:rPr>
        <w:t xml:space="preserve">S. </w:t>
      </w:r>
      <w:proofErr w:type="spellStart"/>
      <w:r w:rsidRPr="009C2740">
        <w:rPr>
          <w:lang w:eastAsia="en-GB"/>
        </w:rPr>
        <w:t>Wilkinson</w:t>
      </w:r>
      <w:r w:rsidRPr="009C2740">
        <w:rPr>
          <w:vertAlign w:val="superscript"/>
          <w:lang w:eastAsia="en-GB"/>
        </w:rPr>
        <w:t>a</w:t>
      </w:r>
      <w:proofErr w:type="spellEnd"/>
      <w:r w:rsidRPr="009C2740">
        <w:rPr>
          <w:vertAlign w:val="superscript"/>
          <w:lang w:eastAsia="en-GB"/>
        </w:rPr>
        <w:footnoteReference w:id="10"/>
      </w:r>
      <w:r w:rsidRPr="009C2740">
        <w:rPr>
          <w:lang w:eastAsia="en-GB"/>
        </w:rPr>
        <w:t xml:space="preserve">, E.A. </w:t>
      </w:r>
      <w:proofErr w:type="spellStart"/>
      <w:r w:rsidRPr="009C2740">
        <w:rPr>
          <w:lang w:eastAsia="en-GB"/>
        </w:rPr>
        <w:t>Draffan</w:t>
      </w:r>
      <w:r w:rsidRPr="009C2740">
        <w:rPr>
          <w:vertAlign w:val="superscript"/>
          <w:lang w:eastAsia="en-GB"/>
        </w:rPr>
        <w:t>b</w:t>
      </w:r>
      <w:proofErr w:type="spellEnd"/>
      <w:r w:rsidRPr="009C2740">
        <w:rPr>
          <w:lang w:eastAsia="en-GB"/>
        </w:rPr>
        <w:t xml:space="preserve">, A. </w:t>
      </w:r>
      <w:proofErr w:type="spellStart"/>
      <w:r w:rsidRPr="009C2740">
        <w:rPr>
          <w:lang w:eastAsia="en-GB"/>
        </w:rPr>
        <w:t>James</w:t>
      </w:r>
      <w:r w:rsidRPr="009C2740">
        <w:rPr>
          <w:vertAlign w:val="superscript"/>
          <w:lang w:eastAsia="en-GB"/>
        </w:rPr>
        <w:t>b</w:t>
      </w:r>
      <w:proofErr w:type="spellEnd"/>
      <w:r w:rsidRPr="009C2740">
        <w:rPr>
          <w:lang w:eastAsia="en-GB"/>
        </w:rPr>
        <w:t xml:space="preserve"> &amp; D. </w:t>
      </w:r>
      <w:proofErr w:type="spellStart"/>
      <w:r w:rsidRPr="009C2740">
        <w:rPr>
          <w:lang w:eastAsia="en-GB"/>
        </w:rPr>
        <w:t>Viney</w:t>
      </w:r>
      <w:r w:rsidRPr="009C2740">
        <w:rPr>
          <w:vertAlign w:val="superscript"/>
          <w:lang w:eastAsia="en-GB"/>
        </w:rPr>
        <w:t>c</w:t>
      </w:r>
      <w:proofErr w:type="spellEnd"/>
    </w:p>
    <w:p w:rsidR="009C2740" w:rsidRPr="00D855D8" w:rsidRDefault="009C2740" w:rsidP="00D855D8">
      <w:pPr>
        <w:rPr>
          <w:i/>
          <w:sz w:val="20"/>
          <w:szCs w:val="20"/>
          <w:lang w:eastAsia="en-GB"/>
        </w:rPr>
      </w:pPr>
      <w:proofErr w:type="spellStart"/>
      <w:proofErr w:type="gramStart"/>
      <w:r w:rsidRPr="00D855D8">
        <w:rPr>
          <w:i/>
          <w:sz w:val="20"/>
          <w:szCs w:val="20"/>
          <w:vertAlign w:val="superscript"/>
          <w:lang w:eastAsia="en-GB"/>
        </w:rPr>
        <w:t>a</w:t>
      </w:r>
      <w:r w:rsidRPr="00D855D8">
        <w:rPr>
          <w:i/>
          <w:sz w:val="20"/>
          <w:szCs w:val="20"/>
          <w:lang w:eastAsia="en-GB"/>
        </w:rPr>
        <w:t>Cardiff</w:t>
      </w:r>
      <w:proofErr w:type="spellEnd"/>
      <w:proofErr w:type="gramEnd"/>
      <w:r w:rsidRPr="00D855D8">
        <w:rPr>
          <w:i/>
          <w:sz w:val="20"/>
          <w:szCs w:val="20"/>
          <w:lang w:eastAsia="en-GB"/>
        </w:rPr>
        <w:t xml:space="preserve"> Metropolitan University;  </w:t>
      </w:r>
      <w:proofErr w:type="spellStart"/>
      <w:r w:rsidRPr="00D855D8">
        <w:rPr>
          <w:i/>
          <w:sz w:val="20"/>
          <w:szCs w:val="20"/>
          <w:vertAlign w:val="superscript"/>
          <w:lang w:eastAsia="en-GB"/>
        </w:rPr>
        <w:t>b</w:t>
      </w:r>
      <w:r w:rsidRPr="00D855D8">
        <w:rPr>
          <w:i/>
          <w:sz w:val="20"/>
          <w:szCs w:val="20"/>
          <w:lang w:eastAsia="en-GB"/>
        </w:rPr>
        <w:t>University</w:t>
      </w:r>
      <w:proofErr w:type="spellEnd"/>
      <w:r w:rsidRPr="00D855D8">
        <w:rPr>
          <w:i/>
          <w:sz w:val="20"/>
          <w:szCs w:val="20"/>
          <w:lang w:eastAsia="en-GB"/>
        </w:rPr>
        <w:t xml:space="preserve"> of Southampton ;  </w:t>
      </w:r>
      <w:proofErr w:type="spellStart"/>
      <w:r w:rsidRPr="00D855D8">
        <w:rPr>
          <w:i/>
          <w:sz w:val="20"/>
          <w:szCs w:val="20"/>
          <w:vertAlign w:val="superscript"/>
          <w:lang w:eastAsia="en-GB"/>
        </w:rPr>
        <w:t>c</w:t>
      </w:r>
      <w:r w:rsidRPr="00D855D8">
        <w:rPr>
          <w:i/>
          <w:sz w:val="20"/>
          <w:szCs w:val="20"/>
          <w:lang w:eastAsia="en-GB"/>
        </w:rPr>
        <w:t>SOAS</w:t>
      </w:r>
      <w:proofErr w:type="spellEnd"/>
      <w:r w:rsidRPr="00D855D8">
        <w:rPr>
          <w:i/>
          <w:sz w:val="20"/>
          <w:szCs w:val="20"/>
          <w:lang w:eastAsia="en-GB"/>
        </w:rPr>
        <w:t>, University of London</w:t>
      </w:r>
    </w:p>
    <w:p w:rsidR="009C2740" w:rsidRPr="009C2740" w:rsidRDefault="009C2740" w:rsidP="009C2740">
      <w:pPr>
        <w:rPr>
          <w:rFonts w:eastAsia="Times New Roman" w:cs="Times New Roman"/>
          <w:szCs w:val="22"/>
          <w:lang w:eastAsia="en-GB"/>
        </w:rPr>
      </w:pPr>
    </w:p>
    <w:p w:rsidR="009C2740" w:rsidRPr="009C2740" w:rsidRDefault="009C2740" w:rsidP="00D855D8">
      <w:pPr>
        <w:pStyle w:val="Heading2"/>
      </w:pPr>
      <w:r w:rsidRPr="009C2740">
        <w:t>Abstract</w:t>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This paper is a report of some of the results from an on-line survey of disabled students conducted between September 2011 and February 2012.  The respondents claimed the Disabled Students’ Allowances (DSAs) between 2006 – February 2012.  Respondents were asked 28 questions about what support they received and their opinions on the usefulness and effectiveness of the assistive technology and human support they received.  This report focuses in particular on the data concerning the human support students received and their views about that support.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The results indicated some issues around students’ expectations about the support they receive for their degree courses. The timing and the types of support available mean that a proportion of the students do not take up the support offered and there is still a debate as to whether the use of assistive technology should be included within study skills support.  The report concludes with some recommendations concerning potential improvements to services for disabled students.</w:t>
      </w:r>
    </w:p>
    <w:p w:rsidR="009C2740" w:rsidRPr="009C2740" w:rsidRDefault="009C2740" w:rsidP="009C2740">
      <w:pPr>
        <w:rPr>
          <w:rFonts w:eastAsia="Times New Roman" w:cs="Times New Roman"/>
          <w:szCs w:val="22"/>
          <w:lang w:eastAsia="en-GB"/>
        </w:rPr>
      </w:pPr>
    </w:p>
    <w:p w:rsidR="009C2740" w:rsidRPr="00D855D8" w:rsidRDefault="009C2740" w:rsidP="009C2740">
      <w:pPr>
        <w:rPr>
          <w:rFonts w:eastAsia="Times New Roman" w:cs="Times New Roman"/>
          <w:szCs w:val="22"/>
          <w:lang w:eastAsia="en-GB"/>
        </w:rPr>
      </w:pPr>
      <w:r w:rsidRPr="009C2740">
        <w:rPr>
          <w:rFonts w:eastAsia="Times New Roman" w:cs="Times New Roman"/>
          <w:szCs w:val="22"/>
          <w:lang w:eastAsia="en-GB"/>
        </w:rPr>
        <w:t>Some preliminary results from this survey were reported at the NADP Annual Conference 2012.  The NADP Annual 2013 Conference presentations provided two further more detailed analyses and the delegates had an opportunity to conduct some thematic analyses o</w:t>
      </w:r>
      <w:r w:rsidR="00D855D8">
        <w:rPr>
          <w:rFonts w:eastAsia="Times New Roman" w:cs="Times New Roman"/>
          <w:szCs w:val="22"/>
          <w:lang w:eastAsia="en-GB"/>
        </w:rPr>
        <w:t>f some of the qualitative data.</w:t>
      </w:r>
    </w:p>
    <w:p w:rsidR="009C2740" w:rsidRPr="009C2740" w:rsidRDefault="009C2740" w:rsidP="00D855D8">
      <w:pPr>
        <w:pStyle w:val="Heading2"/>
      </w:pPr>
      <w:r w:rsidRPr="009C2740">
        <w:t>Introduction</w:t>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The current quality assurance regime for the Disabled Students’ Allowances (DSA) process concentrates on the administrative aspects of the needs assessment and associated targets. It does not address whether or not students find the assistive technology (AT) and the human support they receive useful and effective in addressing their needs.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Similarly, the National Audit Office (NAO, 2007) has published a report on the financial aspects of the DSA scheme (e.g. value for money), </w:t>
      </w:r>
      <w:proofErr w:type="gramStart"/>
      <w:r w:rsidRPr="009C2740">
        <w:rPr>
          <w:rFonts w:eastAsia="Times New Roman" w:cs="Times New Roman"/>
          <w:szCs w:val="22"/>
          <w:lang w:eastAsia="en-GB"/>
        </w:rPr>
        <w:t>which  suggests</w:t>
      </w:r>
      <w:proofErr w:type="gramEnd"/>
      <w:r w:rsidRPr="009C2740">
        <w:rPr>
          <w:rFonts w:eastAsia="Times New Roman" w:cs="Times New Roman"/>
          <w:szCs w:val="22"/>
          <w:lang w:eastAsia="en-GB"/>
        </w:rPr>
        <w:t xml:space="preserve"> that disabled students who claim the DSA have better overall degree attainment that those who do not claim DSA.  However, there is very little previous research on the efficacy and usefulness of the support for disabled students in higher education (HE).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Three studies were identified as providing background information for the recent study presented in this paper: </w:t>
      </w:r>
      <w:r w:rsidRPr="009C2740">
        <w:rPr>
          <w:rFonts w:eastAsia="Times New Roman" w:cs="Times New Roman"/>
          <w:szCs w:val="22"/>
          <w:lang w:val="en-US" w:eastAsia="en-GB"/>
        </w:rPr>
        <w:t xml:space="preserve">Draffan </w:t>
      </w:r>
      <w:r w:rsidRPr="009C2740">
        <w:rPr>
          <w:rFonts w:eastAsia="Times New Roman" w:cs="Times New Roman"/>
          <w:i/>
          <w:szCs w:val="22"/>
          <w:lang w:val="en-US" w:eastAsia="en-GB"/>
        </w:rPr>
        <w:t>et al.</w:t>
      </w:r>
      <w:r w:rsidRPr="009C2740">
        <w:rPr>
          <w:rFonts w:eastAsia="Times New Roman" w:cs="Times New Roman"/>
          <w:szCs w:val="22"/>
          <w:lang w:val="en-US" w:eastAsia="en-GB"/>
        </w:rPr>
        <w:t xml:space="preserve"> (2007), the </w:t>
      </w:r>
      <w:proofErr w:type="spellStart"/>
      <w:r w:rsidRPr="009C2740">
        <w:rPr>
          <w:rFonts w:eastAsia="Times New Roman" w:cs="Times New Roman"/>
          <w:szCs w:val="22"/>
          <w:lang w:val="en-US" w:eastAsia="en-GB"/>
        </w:rPr>
        <w:t>LexDis</w:t>
      </w:r>
      <w:proofErr w:type="spellEnd"/>
      <w:r w:rsidRPr="009C2740">
        <w:rPr>
          <w:rFonts w:eastAsia="Times New Roman" w:cs="Times New Roman"/>
          <w:szCs w:val="22"/>
          <w:lang w:val="en-US" w:eastAsia="en-GB"/>
        </w:rPr>
        <w:t xml:space="preserve"> study </w:t>
      </w:r>
      <w:r w:rsidRPr="009C2740">
        <w:rPr>
          <w:rFonts w:eastAsia="Times New Roman" w:cs="Times New Roman"/>
          <w:szCs w:val="22"/>
          <w:lang w:eastAsia="en-GB"/>
        </w:rPr>
        <w:t xml:space="preserve">(Draffan, Wald &amp; Seale, 2009) and Draffan, Nakamura &amp; </w:t>
      </w:r>
      <w:proofErr w:type="spellStart"/>
      <w:r w:rsidRPr="009C2740">
        <w:rPr>
          <w:rFonts w:eastAsia="Times New Roman" w:cs="Times New Roman"/>
          <w:szCs w:val="22"/>
          <w:lang w:eastAsia="en-GB"/>
        </w:rPr>
        <w:t>Burgstahler</w:t>
      </w:r>
      <w:proofErr w:type="spellEnd"/>
      <w:r w:rsidRPr="009C2740">
        <w:rPr>
          <w:rFonts w:eastAsia="Times New Roman" w:cs="Times New Roman"/>
          <w:szCs w:val="22"/>
          <w:lang w:eastAsia="en-GB"/>
        </w:rPr>
        <w:t>, (2011).</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i/>
          <w:szCs w:val="22"/>
          <w:lang w:val="en-US" w:eastAsia="en-GB"/>
        </w:rPr>
        <w:lastRenderedPageBreak/>
        <w:t>Draffan et al. (2007)</w:t>
      </w:r>
      <w:r w:rsidRPr="009C2740">
        <w:rPr>
          <w:rFonts w:eastAsia="Times New Roman" w:cs="Times New Roman"/>
          <w:szCs w:val="22"/>
          <w:lang w:val="en-US" w:eastAsia="en-GB"/>
        </w:rPr>
        <w:t xml:space="preserve"> conducted a telephone survey of 455 students with specific learning difficulties (</w:t>
      </w:r>
      <w:proofErr w:type="spellStart"/>
      <w:r w:rsidRPr="009C2740">
        <w:rPr>
          <w:rFonts w:eastAsia="Times New Roman" w:cs="Times New Roman"/>
          <w:szCs w:val="22"/>
          <w:lang w:val="en-US" w:eastAsia="en-GB"/>
        </w:rPr>
        <w:t>SpLD</w:t>
      </w:r>
      <w:proofErr w:type="spellEnd"/>
      <w:r w:rsidRPr="009C2740">
        <w:rPr>
          <w:rFonts w:eastAsia="Times New Roman" w:cs="Times New Roman"/>
          <w:szCs w:val="22"/>
          <w:lang w:val="en-US" w:eastAsia="en-GB"/>
        </w:rPr>
        <w:t xml:space="preserve">) who received the DSAs. The survey was conducted between September and December 2005 and its focus was </w:t>
      </w:r>
      <w:r w:rsidRPr="009C2740">
        <w:rPr>
          <w:rFonts w:eastAsia="Times New Roman" w:cs="Times New Roman"/>
          <w:i/>
          <w:szCs w:val="22"/>
          <w:lang w:val="en-US" w:eastAsia="en-GB"/>
        </w:rPr>
        <w:t>“</w:t>
      </w:r>
      <w:r w:rsidRPr="009C2740">
        <w:rPr>
          <w:rFonts w:eastAsia="Times New Roman" w:cs="Times New Roman"/>
          <w:i/>
          <w:szCs w:val="22"/>
          <w:lang w:eastAsia="en-GB"/>
        </w:rPr>
        <w:t>the students' satisfaction with, and use of, the equipment provided and to examine their experiences with training”</w:t>
      </w:r>
      <w:r w:rsidRPr="009C2740">
        <w:rPr>
          <w:rFonts w:eastAsia="Times New Roman" w:cs="Times New Roman"/>
          <w:szCs w:val="22"/>
          <w:lang w:eastAsia="en-GB"/>
        </w:rPr>
        <w:t xml:space="preserve"> (</w:t>
      </w:r>
      <w:r w:rsidRPr="009C2740">
        <w:rPr>
          <w:rFonts w:eastAsia="Times New Roman" w:cs="Times New Roman"/>
          <w:i/>
          <w:szCs w:val="22"/>
          <w:lang w:eastAsia="en-GB"/>
        </w:rPr>
        <w:t>ibid</w:t>
      </w:r>
      <w:r w:rsidRPr="009C2740">
        <w:rPr>
          <w:rFonts w:eastAsia="Times New Roman" w:cs="Times New Roman"/>
          <w:szCs w:val="22"/>
          <w:lang w:eastAsia="en-GB"/>
        </w:rPr>
        <w:t xml:space="preserve">, p. 105).  The resulting mix of quantitative and qualitative data confirmed that the technology provided did differ between students with </w:t>
      </w:r>
      <w:proofErr w:type="spellStart"/>
      <w:r w:rsidRPr="009C2740">
        <w:rPr>
          <w:rFonts w:eastAsia="Times New Roman" w:cs="Times New Roman"/>
          <w:szCs w:val="22"/>
          <w:lang w:eastAsia="en-GB"/>
        </w:rPr>
        <w:t>SpLDs</w:t>
      </w:r>
      <w:proofErr w:type="spellEnd"/>
      <w:r w:rsidRPr="009C2740">
        <w:rPr>
          <w:rFonts w:eastAsia="Times New Roman" w:cs="Times New Roman"/>
          <w:szCs w:val="22"/>
          <w:lang w:eastAsia="en-GB"/>
        </w:rPr>
        <w:t xml:space="preserve"> and at that time, the majority received </w:t>
      </w:r>
      <w:r w:rsidRPr="009C2740">
        <w:rPr>
          <w:rFonts w:eastAsia="Times New Roman" w:cs="Times New Roman"/>
          <w:i/>
          <w:szCs w:val="22"/>
          <w:lang w:eastAsia="en-GB"/>
        </w:rPr>
        <w:t xml:space="preserve">“a recording device, text-to-speech software and concept mapping tools in addition to a standard </w:t>
      </w:r>
      <w:r w:rsidRPr="009C2740">
        <w:rPr>
          <w:rFonts w:eastAsia="Times New Roman" w:cs="Times New Roman"/>
          <w:szCs w:val="22"/>
          <w:lang w:eastAsia="en-GB"/>
        </w:rPr>
        <w:t>(desktop)</w:t>
      </w:r>
      <w:r w:rsidRPr="009C2740">
        <w:rPr>
          <w:rFonts w:eastAsia="Times New Roman" w:cs="Times New Roman"/>
          <w:i/>
          <w:szCs w:val="22"/>
          <w:lang w:eastAsia="en-GB"/>
        </w:rPr>
        <w:t xml:space="preserve"> computer system” </w:t>
      </w:r>
      <w:r w:rsidRPr="009C2740">
        <w:rPr>
          <w:rFonts w:eastAsia="Times New Roman" w:cs="Times New Roman"/>
          <w:szCs w:val="22"/>
          <w:lang w:eastAsia="en-GB"/>
        </w:rPr>
        <w:t>and at least 90% of respondents were “satisfied” or “very satisfied” with the AT they received.  Approximately half (48.6%) of their respondents received training on their AT, with a satisfaction rating of 86.3%. The remaining half of respondents who were offered AT training and elected not to receive it typically reported that they already felt confident about their computer skills.  Draffan et al.</w:t>
      </w:r>
      <w:r w:rsidRPr="009C2740">
        <w:rPr>
          <w:rFonts w:eastAsia="Times New Roman" w:cs="Times New Roman"/>
          <w:i/>
          <w:szCs w:val="22"/>
          <w:lang w:eastAsia="en-GB"/>
        </w:rPr>
        <w:t xml:space="preserve"> </w:t>
      </w:r>
      <w:r w:rsidRPr="009C2740">
        <w:rPr>
          <w:rFonts w:eastAsia="Times New Roman" w:cs="Times New Roman"/>
          <w:szCs w:val="22"/>
          <w:lang w:eastAsia="en-GB"/>
        </w:rPr>
        <w:t>(2007) expressed concern that there was such a low uptake of training for the use of assistive technologies to support study skills.</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Calibri" w:cs="Times New Roman"/>
          <w:szCs w:val="22"/>
          <w:lang w:eastAsia="en-GB"/>
        </w:rPr>
      </w:pPr>
      <w:r w:rsidRPr="009C2740">
        <w:rPr>
          <w:rFonts w:eastAsia="Times New Roman" w:cs="Times New Roman"/>
          <w:i/>
          <w:szCs w:val="22"/>
          <w:lang w:val="en-US" w:eastAsia="en-GB"/>
        </w:rPr>
        <w:t xml:space="preserve">The </w:t>
      </w:r>
      <w:proofErr w:type="spellStart"/>
      <w:r w:rsidRPr="009C2740">
        <w:rPr>
          <w:rFonts w:eastAsia="Times New Roman" w:cs="Times New Roman"/>
          <w:i/>
          <w:szCs w:val="22"/>
          <w:lang w:val="en-US" w:eastAsia="en-GB"/>
        </w:rPr>
        <w:t>LexDis</w:t>
      </w:r>
      <w:proofErr w:type="spellEnd"/>
      <w:r w:rsidRPr="009C2740">
        <w:rPr>
          <w:rFonts w:eastAsia="Times New Roman" w:cs="Times New Roman"/>
          <w:i/>
          <w:szCs w:val="22"/>
          <w:lang w:val="en-US" w:eastAsia="en-GB"/>
        </w:rPr>
        <w:t xml:space="preserve"> study </w:t>
      </w:r>
      <w:r w:rsidRPr="009C2740">
        <w:rPr>
          <w:rFonts w:eastAsia="Times New Roman" w:cs="Times New Roman"/>
          <w:i/>
          <w:szCs w:val="22"/>
          <w:lang w:eastAsia="en-GB"/>
        </w:rPr>
        <w:t>(Draffan, Wald &amp; Seale, 2009)</w:t>
      </w:r>
      <w:r w:rsidRPr="009C2740">
        <w:rPr>
          <w:rFonts w:eastAsia="Times New Roman" w:cs="Times New Roman"/>
          <w:szCs w:val="22"/>
          <w:lang w:eastAsia="en-GB"/>
        </w:rPr>
        <w:t> involved</w:t>
      </w:r>
      <w:r w:rsidRPr="009C2740">
        <w:rPr>
          <w:rFonts w:eastAsia="Times New Roman" w:cs="Times New Roman"/>
          <w:szCs w:val="22"/>
          <w:lang w:val="en-US" w:eastAsia="en-GB"/>
        </w:rPr>
        <w:t xml:space="preserve"> interviews </w:t>
      </w:r>
      <w:r w:rsidRPr="009C2740">
        <w:rPr>
          <w:rFonts w:eastAsia="Times New Roman" w:cs="Times New Roman"/>
          <w:szCs w:val="22"/>
          <w:lang w:eastAsia="en-GB"/>
        </w:rPr>
        <w:t>exploring the</w:t>
      </w:r>
      <w:r w:rsidRPr="009C2740">
        <w:rPr>
          <w:rFonts w:eastAsia="Calibri" w:cs="Times New Roman"/>
          <w:szCs w:val="22"/>
          <w:lang w:eastAsia="en-GB"/>
        </w:rPr>
        <w:t xml:space="preserve"> strategies developed by disabled students to address educational issues. Students </w:t>
      </w:r>
      <w:r w:rsidRPr="009C2740">
        <w:rPr>
          <w:rFonts w:eastAsia="Times New Roman" w:cs="Times New Roman"/>
          <w:szCs w:val="22"/>
          <w:lang w:eastAsia="en-GB"/>
        </w:rPr>
        <w:t xml:space="preserve">rarely mentioned their impairments, instead they </w:t>
      </w:r>
      <w:r w:rsidRPr="009C2740">
        <w:rPr>
          <w:rFonts w:eastAsia="Calibri" w:cs="Times New Roman"/>
          <w:szCs w:val="22"/>
          <w:lang w:eastAsia="en-GB"/>
        </w:rPr>
        <w:t>describe</w:t>
      </w:r>
      <w:r w:rsidRPr="009C2740">
        <w:rPr>
          <w:rFonts w:eastAsia="Times New Roman" w:cs="Times New Roman"/>
          <w:szCs w:val="22"/>
          <w:lang w:eastAsia="en-GB"/>
        </w:rPr>
        <w:t>d</w:t>
      </w:r>
      <w:r w:rsidRPr="009C2740">
        <w:rPr>
          <w:rFonts w:eastAsia="Calibri" w:cs="Times New Roman"/>
          <w:szCs w:val="22"/>
          <w:lang w:eastAsia="en-GB"/>
        </w:rPr>
        <w:t xml:space="preserve"> the </w:t>
      </w:r>
      <w:r w:rsidRPr="009C2740">
        <w:rPr>
          <w:rFonts w:eastAsia="Times New Roman" w:cs="Times New Roman"/>
          <w:szCs w:val="22"/>
          <w:lang w:eastAsia="en-GB"/>
        </w:rPr>
        <w:t xml:space="preserve">barriers associated with </w:t>
      </w:r>
      <w:r w:rsidRPr="009C2740">
        <w:rPr>
          <w:rFonts w:eastAsia="Calibri" w:cs="Times New Roman"/>
          <w:szCs w:val="22"/>
          <w:lang w:eastAsia="en-GB"/>
        </w:rPr>
        <w:t>specific tasks and learning environments.</w:t>
      </w:r>
      <w:r w:rsidRPr="009C2740">
        <w:rPr>
          <w:rFonts w:eastAsia="Times New Roman" w:cs="Times New Roman"/>
          <w:szCs w:val="22"/>
          <w:lang w:eastAsia="en-GB"/>
        </w:rPr>
        <w:t xml:space="preserve"> The students were grateful when educational resources were placed online, but often frustrated with problems such as a cluttered user interface, limited personalisation options and poor navigation in the Blackboard virtual learning environment (VLE), especially when they compared it to their Facebook</w:t>
      </w:r>
      <w:r w:rsidRPr="009C2740">
        <w:rPr>
          <w:rFonts w:eastAsia="Times New Roman" w:cs="Times New Roman"/>
          <w:i/>
          <w:szCs w:val="22"/>
          <w:lang w:eastAsia="en-GB"/>
        </w:rPr>
        <w:t xml:space="preserve"> </w:t>
      </w:r>
      <w:r w:rsidRPr="009C2740">
        <w:rPr>
          <w:rFonts w:eastAsia="Times New Roman" w:cs="Times New Roman"/>
          <w:szCs w:val="22"/>
          <w:lang w:eastAsia="en-GB"/>
        </w:rPr>
        <w:t xml:space="preserve">or instant messaging systems. The respondents had a range of strategies and used a range of assistive technologies to cope with the barriers, e.g. they were able to learn from peers and AT specialists. Students were agile in their use of a wide range of on-line communication services (e.g. e-mail, social networking, discussion forums &amp; VOIP) and collaborative software (e.g. </w:t>
      </w:r>
      <w:proofErr w:type="spellStart"/>
      <w:r w:rsidRPr="009C2740">
        <w:rPr>
          <w:rFonts w:eastAsia="Times New Roman" w:cs="Times New Roman"/>
          <w:szCs w:val="22"/>
          <w:lang w:eastAsia="en-GB"/>
        </w:rPr>
        <w:t>Googledocs</w:t>
      </w:r>
      <w:proofErr w:type="spellEnd"/>
      <w:r w:rsidRPr="009C2740">
        <w:rPr>
          <w:rFonts w:eastAsia="Times New Roman" w:cs="Times New Roman"/>
          <w:szCs w:val="22"/>
          <w:lang w:eastAsia="en-GB"/>
        </w:rPr>
        <w:t xml:space="preserve">). </w:t>
      </w:r>
      <w:r w:rsidRPr="009C2740">
        <w:rPr>
          <w:rFonts w:eastAsia="Calibri" w:cs="Times New Roman"/>
          <w:szCs w:val="22"/>
          <w:lang w:eastAsia="en-GB"/>
        </w:rPr>
        <w:t xml:space="preserve">However, they were also wary of taking on more than they felt they could manage, due to time constraints, skill requirements, costs and issues of availability.  Finally, it was not only about the students: their comments showed that </w:t>
      </w:r>
      <w:r w:rsidRPr="009C2740">
        <w:rPr>
          <w:rFonts w:eastAsia="Times New Roman" w:cs="Times New Roman"/>
          <w:szCs w:val="22"/>
          <w:lang w:eastAsia="en-GB"/>
        </w:rPr>
        <w:t>some members of staff still did</w:t>
      </w:r>
      <w:r w:rsidRPr="009C2740">
        <w:rPr>
          <w:rFonts w:eastAsia="Calibri" w:cs="Times New Roman"/>
          <w:szCs w:val="22"/>
          <w:lang w:eastAsia="en-GB"/>
        </w:rPr>
        <w:t xml:space="preserve"> not realise the impact of inaccessibl</w:t>
      </w:r>
      <w:r w:rsidRPr="009C2740">
        <w:rPr>
          <w:rFonts w:eastAsia="Times New Roman" w:cs="Times New Roman"/>
          <w:szCs w:val="22"/>
          <w:lang w:eastAsia="en-GB"/>
        </w:rPr>
        <w:t>e documentation and layout on students’</w:t>
      </w:r>
      <w:r w:rsidRPr="009C2740">
        <w:rPr>
          <w:rFonts w:eastAsia="Calibri" w:cs="Times New Roman"/>
          <w:szCs w:val="22"/>
          <w:lang w:eastAsia="en-GB"/>
        </w:rPr>
        <w:t xml:space="preserve"> ability to work online.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i/>
          <w:szCs w:val="22"/>
          <w:lang w:eastAsia="en-GB"/>
        </w:rPr>
        <w:t xml:space="preserve">Draffan, Nakamura &amp; </w:t>
      </w:r>
      <w:proofErr w:type="spellStart"/>
      <w:r w:rsidRPr="009C2740">
        <w:rPr>
          <w:rFonts w:eastAsia="Times New Roman" w:cs="Times New Roman"/>
          <w:i/>
          <w:szCs w:val="22"/>
          <w:lang w:eastAsia="en-GB"/>
        </w:rPr>
        <w:t>Burgstahler</w:t>
      </w:r>
      <w:proofErr w:type="spellEnd"/>
      <w:r w:rsidRPr="009C2740">
        <w:rPr>
          <w:rFonts w:eastAsia="Times New Roman" w:cs="Times New Roman"/>
          <w:i/>
          <w:szCs w:val="22"/>
          <w:lang w:eastAsia="en-GB"/>
        </w:rPr>
        <w:t>, (2011)</w:t>
      </w:r>
      <w:r w:rsidRPr="009C2740">
        <w:rPr>
          <w:rFonts w:eastAsia="Times New Roman" w:cs="Times New Roman"/>
          <w:b/>
          <w:szCs w:val="22"/>
          <w:lang w:eastAsia="en-GB"/>
        </w:rPr>
        <w:t xml:space="preserve"> </w:t>
      </w:r>
      <w:r w:rsidRPr="009C2740">
        <w:rPr>
          <w:rFonts w:eastAsia="Times New Roman" w:cs="Times New Roman"/>
          <w:szCs w:val="22"/>
          <w:lang w:eastAsia="en-GB"/>
        </w:rPr>
        <w:t xml:space="preserve">reported on a cross-cultural study of disabled </w:t>
      </w:r>
    </w:p>
    <w:p w:rsidR="009C2740" w:rsidRPr="009C2740" w:rsidRDefault="009C2740" w:rsidP="009C2740">
      <w:pPr>
        <w:rPr>
          <w:rFonts w:eastAsia="Times New Roman" w:cs="Times New Roman"/>
          <w:szCs w:val="22"/>
          <w:lang w:eastAsia="en-GB"/>
        </w:rPr>
      </w:pPr>
      <w:proofErr w:type="gramStart"/>
      <w:r w:rsidRPr="009C2740">
        <w:rPr>
          <w:rFonts w:eastAsia="Times New Roman" w:cs="Times New Roman"/>
          <w:szCs w:val="22"/>
          <w:lang w:eastAsia="en-GB"/>
        </w:rPr>
        <w:t>students</w:t>
      </w:r>
      <w:proofErr w:type="gramEnd"/>
      <w:r w:rsidRPr="009C2740">
        <w:rPr>
          <w:rFonts w:eastAsia="Times New Roman" w:cs="Times New Roman"/>
          <w:szCs w:val="22"/>
          <w:lang w:eastAsia="en-GB"/>
        </w:rPr>
        <w:t>’ mobile phone use, especially the strategies used socially and for learning. D</w:t>
      </w:r>
      <w:r w:rsidRPr="009C2740">
        <w:rPr>
          <w:rFonts w:eastAsia="Times New Roman" w:cs="Times New Roman"/>
          <w:bCs/>
          <w:szCs w:val="22"/>
          <w:lang w:eastAsia="en-GB"/>
        </w:rPr>
        <w:t xml:space="preserve">isabled students were shown to make innovative use of their mobile phones and applications for learning activities, time management, </w:t>
      </w:r>
      <w:proofErr w:type="gramStart"/>
      <w:r w:rsidRPr="009C2740">
        <w:rPr>
          <w:rFonts w:eastAsia="Times New Roman" w:cs="Times New Roman"/>
          <w:bCs/>
          <w:szCs w:val="22"/>
          <w:lang w:eastAsia="en-GB"/>
        </w:rPr>
        <w:t>organisational</w:t>
      </w:r>
      <w:proofErr w:type="gramEnd"/>
      <w:r w:rsidRPr="009C2740">
        <w:rPr>
          <w:rFonts w:eastAsia="Times New Roman" w:cs="Times New Roman"/>
          <w:bCs/>
          <w:szCs w:val="22"/>
          <w:lang w:eastAsia="en-GB"/>
        </w:rPr>
        <w:t xml:space="preserve"> strategies and for engaging with teachers and peers, yet the phones were not usually recognised as an AT. </w:t>
      </w:r>
      <w:r w:rsidRPr="009C2740">
        <w:rPr>
          <w:rFonts w:eastAsia="Times New Roman" w:cs="Times New Roman"/>
          <w:szCs w:val="22"/>
          <w:lang w:eastAsia="en-GB"/>
        </w:rPr>
        <w:t xml:space="preserve">The analysis also highlighted academics’ lack of awareness and knowledge about how mobiles could be used in a learning environment and the students’ own lack of knowledge of how phones could be used.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Calibri" w:cs="Times New Roman"/>
          <w:szCs w:val="22"/>
          <w:lang w:eastAsia="en-GB"/>
        </w:rPr>
      </w:pPr>
      <w:r w:rsidRPr="009C2740">
        <w:rPr>
          <w:rFonts w:eastAsia="Calibri" w:cs="Times New Roman"/>
          <w:szCs w:val="22"/>
          <w:lang w:eastAsia="en-GB"/>
        </w:rPr>
        <w:t>Even among these three previous studies, very little attention was paid to the human support which students might receive, such as dyslexia support or study skills support, note-taking or communication support.  Therefore, the 2012 survey attempted to obtain some data in these areas.</w:t>
      </w:r>
    </w:p>
    <w:p w:rsidR="009C2740" w:rsidRPr="009C2740" w:rsidRDefault="009C2740" w:rsidP="009C2740">
      <w:pPr>
        <w:rPr>
          <w:rFonts w:ascii="Arial" w:eastAsia="Calibri" w:hAnsi="Arial" w:cs="Arial"/>
          <w:szCs w:val="22"/>
          <w:lang w:eastAsia="en-GB"/>
        </w:rPr>
      </w:pPr>
    </w:p>
    <w:p w:rsidR="009C2740" w:rsidRPr="009C2740" w:rsidRDefault="009C2740" w:rsidP="00D855D8">
      <w:pPr>
        <w:pStyle w:val="Heading2"/>
        <w:rPr>
          <w:u w:val="single"/>
        </w:rPr>
      </w:pPr>
      <w:r w:rsidRPr="009C2740">
        <w:lastRenderedPageBreak/>
        <w:t>Method</w:t>
      </w:r>
    </w:p>
    <w:p w:rsidR="009C2740" w:rsidRPr="009C2740" w:rsidRDefault="009C2740" w:rsidP="009C2740">
      <w:pPr>
        <w:rPr>
          <w:rFonts w:eastAsia="Calibri" w:cs="Times New Roman"/>
          <w:szCs w:val="22"/>
          <w:lang w:eastAsia="en-GB"/>
        </w:rPr>
      </w:pPr>
      <w:r w:rsidRPr="009C2740">
        <w:rPr>
          <w:rFonts w:eastAsia="Calibri" w:cs="Times New Roman"/>
          <w:szCs w:val="22"/>
          <w:lang w:eastAsia="en-GB"/>
        </w:rPr>
        <w:t xml:space="preserve">The current research (hereafter referred to as the ‘2012 survey’) was conducted between September 2011 and February 2012, using an on-line survey. There were 841 respondents who completed the full survey; more than 1000 started it, but did not complete all questions. The respondents reported their own impairments, which covered the full range of impairment categories used by the Higher Education Statistics Agency – except that respondents were permitted to indicate more than one form of impairment, the survey did not use the “multiple” category.  </w:t>
      </w:r>
    </w:p>
    <w:p w:rsidR="009C2740" w:rsidRPr="009C2740" w:rsidRDefault="009C2740" w:rsidP="009C2740">
      <w:pPr>
        <w:rPr>
          <w:rFonts w:eastAsia="Calibri" w:cs="Times New Roman"/>
          <w:szCs w:val="22"/>
          <w:lang w:eastAsia="en-GB"/>
        </w:rPr>
      </w:pPr>
    </w:p>
    <w:p w:rsidR="009C2740" w:rsidRPr="009C2740" w:rsidRDefault="009C2740" w:rsidP="009C2740">
      <w:pPr>
        <w:rPr>
          <w:rFonts w:eastAsia="Calibri" w:cs="Times New Roman"/>
          <w:szCs w:val="22"/>
          <w:lang w:eastAsia="en-GB"/>
        </w:rPr>
      </w:pPr>
      <w:r w:rsidRPr="009C2740">
        <w:rPr>
          <w:rFonts w:eastAsia="Calibri" w:cs="Times New Roman"/>
          <w:szCs w:val="22"/>
          <w:lang w:eastAsia="en-GB"/>
        </w:rPr>
        <w:t xml:space="preserve">The participants were current students and graduates who had claimed the DSAs between 2006 and April 2012; they were recruited opportunistically through encouragement from the National Association Disability Practitioners (NADP) members, from assessment centres and from suppliers of equipment and human support. The disabled students were passed the link to the online survey.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The online survey utilised the </w:t>
      </w:r>
      <w:bookmarkStart w:id="2" w:name="_MailEndCompose"/>
      <w:proofErr w:type="spellStart"/>
      <w:r w:rsidRPr="009C2740">
        <w:rPr>
          <w:rFonts w:eastAsia="Times New Roman" w:cs="Times New Roman"/>
          <w:szCs w:val="22"/>
          <w:lang w:eastAsia="en-GB"/>
        </w:rPr>
        <w:t>iSurvey</w:t>
      </w:r>
      <w:proofErr w:type="spellEnd"/>
      <w:r w:rsidRPr="009C2740">
        <w:rPr>
          <w:rFonts w:eastAsia="Times New Roman" w:cs="Times New Roman"/>
          <w:szCs w:val="22"/>
          <w:lang w:eastAsia="en-GB"/>
        </w:rPr>
        <w:t xml:space="preserve"> software developed by the University of Southampton</w:t>
      </w:r>
      <w:bookmarkEnd w:id="2"/>
      <w:r w:rsidRPr="009C2740">
        <w:rPr>
          <w:rFonts w:eastAsia="Times New Roman" w:cs="Times New Roman"/>
          <w:szCs w:val="22"/>
          <w:lang w:eastAsia="en-GB"/>
        </w:rPr>
        <w:t xml:space="preserve">, allowing for accessibility options and the inclusion of Microsoft Word format version. There were four main categories of question covering:  general information, technology received, technology training and non-medical helper support.  The average time taken to complete the 28 questions, which included the requirement for comments as well as multiple choices questions, was 18 minutes.  </w:t>
      </w:r>
    </w:p>
    <w:p w:rsidR="009C2740" w:rsidRPr="009C2740" w:rsidRDefault="009C2740" w:rsidP="009C2740">
      <w:pPr>
        <w:rPr>
          <w:rFonts w:eastAsia="Times New Roman" w:cs="Times New Roman"/>
          <w:b/>
          <w:szCs w:val="22"/>
          <w:u w:val="single"/>
          <w:lang w:eastAsia="en-GB"/>
        </w:rPr>
      </w:pPr>
    </w:p>
    <w:p w:rsidR="009C2740" w:rsidRPr="00D855D8" w:rsidRDefault="009C2740" w:rsidP="00D855D8">
      <w:pPr>
        <w:rPr>
          <w:rFonts w:eastAsia="Calibri" w:cs="Times New Roman"/>
          <w:szCs w:val="22"/>
          <w:lang w:eastAsia="en-GB"/>
        </w:rPr>
      </w:pPr>
      <w:r w:rsidRPr="009C2740">
        <w:rPr>
          <w:rFonts w:eastAsia="Calibri" w:cs="Times New Roman"/>
          <w:szCs w:val="22"/>
          <w:lang w:eastAsia="en-GB"/>
        </w:rPr>
        <w:t>The preliminary results, including the students’ views on their AT training, were initially reported at the 2012 NADP Annual Conference. This paper provides more in-depth analysis, particularly concerning the human support (non-medical helpers (NMH))</w:t>
      </w:r>
      <w:r w:rsidR="00D855D8">
        <w:rPr>
          <w:rFonts w:eastAsia="Calibri" w:cs="Times New Roman"/>
          <w:szCs w:val="22"/>
          <w:lang w:eastAsia="en-GB"/>
        </w:rPr>
        <w:t xml:space="preserve">, which students had received. </w:t>
      </w:r>
    </w:p>
    <w:p w:rsidR="009C2740" w:rsidRPr="009C2740" w:rsidRDefault="009C2740" w:rsidP="00D855D8">
      <w:pPr>
        <w:pStyle w:val="Heading2"/>
      </w:pPr>
      <w:r w:rsidRPr="009C2740">
        <w:t xml:space="preserve">Respondents </w:t>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There were twice as many women who responded to the survey as men (66% and 32% respectively), reflecting the national population of HE students (approximately 60% of HE students are female (ECU, 2012)).</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The majority of those who responded were undergraduates (76.1%), with only 10.8% being post-graduates; the remaining 13.1% did not respond to this question. </w:t>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Respondents’ impairments ranged across the spectrum in broadly similar proportions to the national DSAs population (ECU, 2012</w:t>
      </w:r>
      <w:proofErr w:type="gramStart"/>
      <w:r w:rsidRPr="009C2740">
        <w:rPr>
          <w:rFonts w:eastAsia="Times New Roman" w:cs="Times New Roman"/>
          <w:szCs w:val="22"/>
          <w:lang w:eastAsia="en-GB"/>
        </w:rPr>
        <w:t>)</w:t>
      </w:r>
      <w:r w:rsidRPr="009C2740">
        <w:rPr>
          <w:rFonts w:ascii="Arial" w:eastAsia="Times New Roman" w:hAnsi="Arial" w:cs="Arial"/>
          <w:szCs w:val="22"/>
          <w:vertAlign w:val="superscript"/>
          <w:lang w:eastAsia="en-GB"/>
        </w:rPr>
        <w:t xml:space="preserve"> </w:t>
      </w:r>
      <w:proofErr w:type="gramEnd"/>
      <w:r w:rsidRPr="009C2740">
        <w:rPr>
          <w:rFonts w:ascii="Arial" w:eastAsia="Times New Roman" w:hAnsi="Arial" w:cs="Arial"/>
          <w:szCs w:val="22"/>
          <w:vertAlign w:val="superscript"/>
          <w:lang w:eastAsia="en-GB"/>
        </w:rPr>
        <w:endnoteReference w:id="1"/>
      </w:r>
      <w:r w:rsidRPr="009C2740">
        <w:rPr>
          <w:rFonts w:eastAsia="Times New Roman" w:cs="Times New Roman"/>
          <w:szCs w:val="22"/>
          <w:lang w:eastAsia="en-GB"/>
        </w:rPr>
        <w:t>.  However, the samples are not like for like and therefore should not be directly compared: they differ in that the survey group were permitted to respond in more than one impairment category, rather than there being a “multiple” impairment category.  Students with specific learning differences (</w:t>
      </w:r>
      <w:proofErr w:type="spellStart"/>
      <w:r w:rsidRPr="009C2740">
        <w:rPr>
          <w:rFonts w:eastAsia="Times New Roman" w:cs="Times New Roman"/>
          <w:szCs w:val="22"/>
          <w:lang w:eastAsia="en-GB"/>
        </w:rPr>
        <w:t>SpLDs</w:t>
      </w:r>
      <w:proofErr w:type="spellEnd"/>
      <w:r w:rsidRPr="009C2740">
        <w:rPr>
          <w:rFonts w:eastAsia="Times New Roman" w:cs="Times New Roman"/>
          <w:szCs w:val="22"/>
          <w:lang w:eastAsia="en-GB"/>
        </w:rPr>
        <w:t xml:space="preserve">) were over-represented in the survey population (62.7% compared to 47.7% in the national population), as were most other impairment types, whilst those with “other impairments” were somewhat underrepresented (8.8% compared to 13.3% in the national population). The proportion of respondents with mobility issues was nearly three times higher than would be predicted by the national average (see Figure 1).  These differences between the survey population and the national averages are likely to be due to the relatively small proportion of disabled students with “other impairments” and / or “chronic medical conditions” who claim the DSAs, as, relatively speaking, a higher proportion of people in the various impairment categories  </w:t>
      </w:r>
    </w:p>
    <w:p w:rsidR="009C2740" w:rsidRPr="009C2740" w:rsidRDefault="009C2740" w:rsidP="009C2740">
      <w:pPr>
        <w:rPr>
          <w:rFonts w:eastAsia="Times New Roman" w:cs="Times New Roman"/>
          <w:b/>
          <w:szCs w:val="22"/>
          <w:lang w:eastAsia="en-GB"/>
        </w:rPr>
      </w:pPr>
    </w:p>
    <w:p w:rsidR="009C2740" w:rsidRPr="009C2740" w:rsidRDefault="009C2740" w:rsidP="009C2740">
      <w:pPr>
        <w:rPr>
          <w:rFonts w:eastAsia="Times New Roman" w:cs="Times New Roman"/>
          <w:b/>
          <w:sz w:val="18"/>
          <w:szCs w:val="18"/>
          <w:lang w:eastAsia="en-GB"/>
        </w:rPr>
      </w:pPr>
    </w:p>
    <w:p w:rsidR="009C2740" w:rsidRPr="009C2740" w:rsidRDefault="009C2740" w:rsidP="009C2740">
      <w:pPr>
        <w:rPr>
          <w:rFonts w:eastAsia="Times New Roman" w:cs="Times New Roman"/>
          <w:b/>
          <w:sz w:val="18"/>
          <w:szCs w:val="18"/>
          <w:lang w:eastAsia="en-GB"/>
        </w:rPr>
      </w:pPr>
    </w:p>
    <w:p w:rsidR="009C2740" w:rsidRPr="009C2740" w:rsidRDefault="009C2740" w:rsidP="009C2740">
      <w:pPr>
        <w:rPr>
          <w:rFonts w:eastAsia="Times New Roman" w:cs="Times New Roman"/>
          <w:b/>
          <w:sz w:val="18"/>
          <w:szCs w:val="18"/>
          <w:lang w:eastAsia="en-GB"/>
        </w:rPr>
      </w:pPr>
    </w:p>
    <w:p w:rsidR="009C2740" w:rsidRPr="009C2740" w:rsidRDefault="009C2740" w:rsidP="009C2740">
      <w:pPr>
        <w:rPr>
          <w:rFonts w:eastAsia="Times New Roman" w:cs="Times New Roman"/>
          <w:b/>
          <w:sz w:val="18"/>
          <w:szCs w:val="18"/>
          <w:lang w:eastAsia="en-GB"/>
        </w:rPr>
      </w:pPr>
    </w:p>
    <w:p w:rsidR="009C2740" w:rsidRPr="009C2740" w:rsidRDefault="009C2740" w:rsidP="009C2740">
      <w:pPr>
        <w:rPr>
          <w:rFonts w:eastAsia="Times New Roman" w:cs="Times New Roman"/>
          <w:b/>
          <w:sz w:val="18"/>
          <w:szCs w:val="18"/>
          <w:lang w:eastAsia="en-GB"/>
        </w:rPr>
      </w:pPr>
    </w:p>
    <w:p w:rsidR="009C2740" w:rsidRPr="009C2740" w:rsidRDefault="009C2740" w:rsidP="009C2740">
      <w:pPr>
        <w:rPr>
          <w:rFonts w:eastAsia="Times New Roman" w:cs="Times New Roman"/>
          <w:b/>
          <w:sz w:val="20"/>
          <w:szCs w:val="20"/>
          <w:lang w:eastAsia="en-GB"/>
        </w:rPr>
      </w:pPr>
      <w:proofErr w:type="gramStart"/>
      <w:r w:rsidRPr="009C2740">
        <w:rPr>
          <w:rFonts w:eastAsia="Times New Roman" w:cs="Times New Roman"/>
          <w:sz w:val="20"/>
          <w:szCs w:val="20"/>
          <w:lang w:eastAsia="en-GB"/>
        </w:rPr>
        <w:t>Figure 1.</w:t>
      </w:r>
      <w:proofErr w:type="gramEnd"/>
      <w:r w:rsidRPr="009C2740">
        <w:rPr>
          <w:rFonts w:eastAsia="Times New Roman" w:cs="Times New Roman"/>
          <w:sz w:val="20"/>
          <w:szCs w:val="20"/>
          <w:lang w:eastAsia="en-GB"/>
        </w:rPr>
        <w:t xml:space="preserve">  Respondents’ impairments, each expressed as a proportion of all respondents (N.B.  </w:t>
      </w:r>
      <w:proofErr w:type="gramStart"/>
      <w:r w:rsidRPr="009C2740">
        <w:rPr>
          <w:rFonts w:eastAsia="Times New Roman" w:cs="Times New Roman"/>
          <w:sz w:val="20"/>
          <w:szCs w:val="20"/>
          <w:lang w:eastAsia="en-GB"/>
        </w:rPr>
        <w:t>the</w:t>
      </w:r>
      <w:proofErr w:type="gramEnd"/>
      <w:r w:rsidRPr="009C2740">
        <w:rPr>
          <w:rFonts w:eastAsia="Times New Roman" w:cs="Times New Roman"/>
          <w:sz w:val="20"/>
          <w:szCs w:val="20"/>
          <w:lang w:eastAsia="en-GB"/>
        </w:rPr>
        <w:t xml:space="preserve"> data in each chart is described verbally in the end notes)</w:t>
      </w:r>
      <w:r w:rsidRPr="009C2740">
        <w:rPr>
          <w:rFonts w:eastAsia="Times New Roman" w:cs="Times New Roman"/>
          <w:b/>
          <w:sz w:val="20"/>
          <w:szCs w:val="20"/>
          <w:lang w:eastAsia="en-GB"/>
        </w:rPr>
        <w:t>.</w:t>
      </w:r>
      <w:r w:rsidRPr="009C2740">
        <w:rPr>
          <w:rFonts w:ascii="Arial" w:eastAsia="Times New Roman" w:hAnsi="Arial" w:cs="Arial"/>
          <w:b/>
          <w:sz w:val="20"/>
          <w:szCs w:val="20"/>
          <w:vertAlign w:val="superscript"/>
          <w:lang w:eastAsia="en-GB"/>
        </w:rPr>
        <w:endnoteReference w:id="2"/>
      </w:r>
    </w:p>
    <w:p w:rsidR="009C2740" w:rsidRPr="009C2740" w:rsidRDefault="009C2740" w:rsidP="009C2740">
      <w:pPr>
        <w:rPr>
          <w:rFonts w:eastAsia="Times New Roman" w:cs="Times New Roman"/>
          <w:szCs w:val="22"/>
          <w:lang w:eastAsia="en-GB"/>
        </w:rPr>
      </w:pPr>
      <w:r w:rsidRPr="009C2740">
        <w:rPr>
          <w:rFonts w:eastAsia="Times New Roman" w:cs="Times New Roman"/>
          <w:noProof/>
          <w:szCs w:val="22"/>
          <w:lang w:val="en-US"/>
        </w:rPr>
        <w:drawing>
          <wp:inline distT="0" distB="0" distL="0" distR="0">
            <wp:extent cx="4943475" cy="2743200"/>
            <wp:effectExtent l="1905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 w:val="18"/>
          <w:szCs w:val="18"/>
          <w:lang w:eastAsia="en-GB"/>
        </w:rPr>
      </w:pPr>
      <w:proofErr w:type="gramStart"/>
      <w:r w:rsidRPr="009C2740">
        <w:rPr>
          <w:rFonts w:eastAsia="Times New Roman" w:cs="Times New Roman"/>
          <w:sz w:val="20"/>
          <w:szCs w:val="20"/>
          <w:lang w:eastAsia="en-GB"/>
        </w:rPr>
        <w:t>Figure 2.</w:t>
      </w:r>
      <w:proofErr w:type="gramEnd"/>
      <w:r w:rsidRPr="009C2740">
        <w:rPr>
          <w:rFonts w:eastAsia="Times New Roman" w:cs="Times New Roman"/>
          <w:sz w:val="18"/>
          <w:szCs w:val="18"/>
          <w:lang w:eastAsia="en-GB"/>
        </w:rPr>
        <w:t xml:space="preserve">  When respondents’ impairments were first identified, expressed as a percentage of all respondents</w:t>
      </w:r>
      <w:r w:rsidRPr="009C2740">
        <w:rPr>
          <w:rFonts w:ascii="Arial" w:eastAsia="Times New Roman" w:hAnsi="Arial" w:cs="Arial"/>
          <w:sz w:val="18"/>
          <w:szCs w:val="18"/>
          <w:vertAlign w:val="superscript"/>
          <w:lang w:eastAsia="en-GB"/>
        </w:rPr>
        <w:endnoteReference w:id="3"/>
      </w:r>
    </w:p>
    <w:p w:rsidR="009C2740" w:rsidRPr="009C2740" w:rsidRDefault="009C2740" w:rsidP="009C2740">
      <w:pPr>
        <w:rPr>
          <w:rFonts w:eastAsia="Times New Roman" w:cs="Times New Roman"/>
          <w:szCs w:val="22"/>
          <w:lang w:eastAsia="en-GB"/>
        </w:rPr>
      </w:pPr>
      <w:r w:rsidRPr="009C2740">
        <w:rPr>
          <w:rFonts w:eastAsia="Times New Roman" w:cs="Times New Roman"/>
          <w:noProof/>
          <w:szCs w:val="22"/>
          <w:lang w:val="en-US"/>
        </w:rPr>
        <w:drawing>
          <wp:inline distT="0" distB="0" distL="0" distR="0">
            <wp:extent cx="5676900" cy="2981325"/>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C2740" w:rsidRPr="009C2740" w:rsidRDefault="009C2740" w:rsidP="009C2740">
      <w:pPr>
        <w:rPr>
          <w:rFonts w:ascii="Arial" w:eastAsia="Times New Roman" w:hAnsi="Arial" w:cs="Arial"/>
          <w:b/>
          <w:szCs w:val="22"/>
          <w:lang w:eastAsia="en-GB"/>
        </w:rPr>
      </w:pPr>
    </w:p>
    <w:p w:rsidR="009C2740" w:rsidRPr="009C2740" w:rsidRDefault="009C2740" w:rsidP="00D855D8">
      <w:pPr>
        <w:pStyle w:val="Heading2"/>
      </w:pPr>
      <w:r w:rsidRPr="009C2740">
        <w:t>Impairment first identified</w:t>
      </w:r>
      <w:r w:rsidRPr="009C2740">
        <w:rPr>
          <w:rFonts w:ascii="Arial" w:hAnsi="Arial" w:cs="Arial"/>
          <w:vertAlign w:val="superscript"/>
        </w:rPr>
        <w:endnoteReference w:id="4"/>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Figure 2 shows that nearly half of respondents were not diagnosed with their condition until they reached either further education (FE) or higher education (HE): this probably reflects the high proportion of students with </w:t>
      </w:r>
      <w:proofErr w:type="spellStart"/>
      <w:r w:rsidRPr="009C2740">
        <w:rPr>
          <w:rFonts w:eastAsia="Times New Roman" w:cs="Times New Roman"/>
          <w:szCs w:val="22"/>
          <w:lang w:eastAsia="en-GB"/>
        </w:rPr>
        <w:t>SpLDs</w:t>
      </w:r>
      <w:proofErr w:type="spellEnd"/>
      <w:r w:rsidRPr="009C2740">
        <w:rPr>
          <w:rFonts w:eastAsia="Times New Roman" w:cs="Times New Roman"/>
          <w:szCs w:val="22"/>
          <w:lang w:eastAsia="en-GB"/>
        </w:rPr>
        <w:t xml:space="preserve"> and chronic medical conditions, which tend not to be diagnosed earlier.</w:t>
      </w:r>
    </w:p>
    <w:p w:rsidR="009C2740" w:rsidRPr="009C2740" w:rsidRDefault="009C2740" w:rsidP="009C2740">
      <w:pPr>
        <w:rPr>
          <w:rFonts w:ascii="Arial" w:eastAsia="Times New Roman" w:hAnsi="Arial" w:cs="Arial"/>
          <w:b/>
          <w:szCs w:val="22"/>
          <w:lang w:eastAsia="en-GB"/>
        </w:rPr>
      </w:pPr>
    </w:p>
    <w:p w:rsidR="009C2740" w:rsidRPr="009C2740" w:rsidRDefault="009C2740" w:rsidP="00D855D8">
      <w:pPr>
        <w:pStyle w:val="Heading2"/>
      </w:pPr>
      <w:r w:rsidRPr="009C2740">
        <w:lastRenderedPageBreak/>
        <w:t xml:space="preserve">The survey variables </w:t>
      </w:r>
    </w:p>
    <w:p w:rsidR="009C2740" w:rsidRPr="00D855D8" w:rsidRDefault="009C2740" w:rsidP="009C2740">
      <w:pPr>
        <w:rPr>
          <w:rFonts w:eastAsia="Times New Roman" w:cs="Times New Roman"/>
          <w:i/>
          <w:szCs w:val="22"/>
          <w:lang w:eastAsia="en-GB"/>
        </w:rPr>
      </w:pPr>
      <w:r w:rsidRPr="009C2740">
        <w:rPr>
          <w:rFonts w:eastAsia="Times New Roman" w:cs="Times New Roman"/>
          <w:szCs w:val="22"/>
          <w:lang w:eastAsia="en-GB"/>
        </w:rPr>
        <w:t xml:space="preserve">A mix of open and closed questions with plenty of opportunities for the respondents to add comments to their answers permitted the collection of both quantitative and qualitative data. Those questions which pertained to the human support related to the type of NMH recommended and whether the respondents had accepted that recommendation. There was a chance to state why they had not taken up support, if such was the case.  There were questions as to whether AT training should be included with dyslexia support or mentoring and about the impact of the needs assessment, AT </w:t>
      </w:r>
      <w:proofErr w:type="gramStart"/>
      <w:r w:rsidRPr="009C2740">
        <w:rPr>
          <w:rFonts w:eastAsia="Times New Roman" w:cs="Times New Roman"/>
          <w:szCs w:val="22"/>
          <w:lang w:eastAsia="en-GB"/>
        </w:rPr>
        <w:t>equipment,</w:t>
      </w:r>
      <w:proofErr w:type="gramEnd"/>
      <w:r w:rsidRPr="009C2740">
        <w:rPr>
          <w:rFonts w:eastAsia="Times New Roman" w:cs="Times New Roman"/>
          <w:szCs w:val="22"/>
          <w:lang w:eastAsia="en-GB"/>
        </w:rPr>
        <w:t xml:space="preserve"> training and human support had had on their ability to complete their course.  Finally the respondents were asked to complete the sentence, </w:t>
      </w:r>
      <w:r w:rsidRPr="009C2740">
        <w:rPr>
          <w:rFonts w:eastAsia="Times New Roman" w:cs="Times New Roman"/>
          <w:i/>
          <w:szCs w:val="22"/>
          <w:lang w:eastAsia="en-GB"/>
        </w:rPr>
        <w:t>“T</w:t>
      </w:r>
      <w:r w:rsidR="00D855D8">
        <w:rPr>
          <w:rFonts w:eastAsia="Times New Roman" w:cs="Times New Roman"/>
          <w:i/>
          <w:szCs w:val="22"/>
          <w:lang w:eastAsia="en-GB"/>
        </w:rPr>
        <w:t>he DSAs funding enabled me to…”</w:t>
      </w:r>
    </w:p>
    <w:p w:rsidR="009C2740" w:rsidRPr="009C2740" w:rsidRDefault="009C2740" w:rsidP="00D855D8">
      <w:pPr>
        <w:pStyle w:val="Heading2"/>
      </w:pPr>
      <w:r w:rsidRPr="009C2740">
        <w:t xml:space="preserve">Results and Discussion </w:t>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The data collected through the 2012 survey was analysed using both quantitative and qualitative methods. The results provide evidence of the high value of the NMH support provided through the DSAs to disabled students.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i/>
          <w:szCs w:val="22"/>
          <w:lang w:eastAsia="en-GB"/>
        </w:rPr>
      </w:pPr>
      <w:r w:rsidRPr="009C2740">
        <w:rPr>
          <w:rFonts w:eastAsia="Times New Roman" w:cs="Times New Roman"/>
          <w:szCs w:val="22"/>
          <w:lang w:eastAsia="en-GB"/>
        </w:rPr>
        <w:t>Some 60.6% of respondents did access the one-to-one support they were recommended; only 16.2% were recommended the support but did not access it; the final 23.2% were not recommended one-to-one support. Further questioning revealed that 7.4% of respondents felt that the recommendation for human support was not necessary and they did not need the support.  A further 4.3% felt it was not the right recommendation for them and 4.6% stated that the support was not available at the times they needed it.</w:t>
      </w:r>
      <w:r w:rsidRPr="009C2740">
        <w:rPr>
          <w:rFonts w:eastAsia="Times New Roman" w:cs="Times New Roman"/>
          <w:i/>
          <w:szCs w:val="22"/>
          <w:lang w:eastAsia="en-GB"/>
        </w:rPr>
        <w:t xml:space="preserve">  </w:t>
      </w:r>
    </w:p>
    <w:p w:rsidR="009C2740" w:rsidRPr="009C2740" w:rsidRDefault="009C2740" w:rsidP="009C2740">
      <w:pPr>
        <w:rPr>
          <w:rFonts w:eastAsia="Times New Roman" w:cs="Times New Roman"/>
          <w:i/>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In relation to the use of assistive technology during study skills support sessions, when asked whether students would like their AT training and their 1:1 sessions integrated, </w:t>
      </w:r>
      <w:r w:rsidRPr="009C2740">
        <w:rPr>
          <w:rFonts w:eastAsia="Times New Roman" w:cs="Times New Roman"/>
          <w:bCs/>
          <w:szCs w:val="22"/>
          <w:lang w:eastAsia="en-GB"/>
        </w:rPr>
        <w:t>55.2%</w:t>
      </w:r>
      <w:r w:rsidRPr="009C2740">
        <w:rPr>
          <w:rFonts w:eastAsia="Times New Roman" w:cs="Times New Roman"/>
          <w:b/>
          <w:bCs/>
          <w:szCs w:val="22"/>
          <w:lang w:eastAsia="en-GB"/>
        </w:rPr>
        <w:t xml:space="preserve"> </w:t>
      </w:r>
      <w:r w:rsidRPr="009C2740">
        <w:rPr>
          <w:rFonts w:eastAsia="Times New Roman" w:cs="Times New Roman"/>
          <w:szCs w:val="22"/>
          <w:lang w:eastAsia="en-GB"/>
        </w:rPr>
        <w:t xml:space="preserve">said yes, </w:t>
      </w:r>
      <w:r w:rsidRPr="009C2740">
        <w:rPr>
          <w:rFonts w:eastAsia="Times New Roman" w:cs="Times New Roman"/>
          <w:bCs/>
          <w:szCs w:val="22"/>
          <w:lang w:eastAsia="en-GB"/>
        </w:rPr>
        <w:t>41.1%</w:t>
      </w:r>
      <w:r w:rsidRPr="009C2740">
        <w:rPr>
          <w:rFonts w:eastAsia="Times New Roman" w:cs="Times New Roman"/>
          <w:b/>
          <w:bCs/>
          <w:szCs w:val="22"/>
          <w:lang w:eastAsia="en-GB"/>
        </w:rPr>
        <w:t xml:space="preserve"> </w:t>
      </w:r>
      <w:r w:rsidRPr="009C2740">
        <w:rPr>
          <w:rFonts w:eastAsia="Times New Roman" w:cs="Times New Roman"/>
          <w:szCs w:val="22"/>
          <w:lang w:eastAsia="en-GB"/>
        </w:rPr>
        <w:t xml:space="preserve">said no and </w:t>
      </w:r>
      <w:r w:rsidRPr="009C2740">
        <w:rPr>
          <w:rFonts w:eastAsia="Times New Roman" w:cs="Times New Roman"/>
          <w:bCs/>
          <w:szCs w:val="22"/>
          <w:lang w:eastAsia="en-GB"/>
        </w:rPr>
        <w:t>3.7%</w:t>
      </w:r>
      <w:r w:rsidRPr="009C2740">
        <w:rPr>
          <w:rFonts w:eastAsia="Times New Roman" w:cs="Times New Roman"/>
          <w:b/>
          <w:bCs/>
          <w:szCs w:val="22"/>
          <w:lang w:eastAsia="en-GB"/>
        </w:rPr>
        <w:t xml:space="preserve"> </w:t>
      </w:r>
      <w:r w:rsidRPr="009C2740">
        <w:rPr>
          <w:rFonts w:eastAsia="Times New Roman" w:cs="Times New Roman"/>
          <w:szCs w:val="22"/>
          <w:lang w:eastAsia="en-GB"/>
        </w:rPr>
        <w:t xml:space="preserve">did not respond. In fact, 44% of the students were not offered this option. </w:t>
      </w:r>
    </w:p>
    <w:p w:rsidR="009C2740" w:rsidRPr="009C2740" w:rsidRDefault="009C2740" w:rsidP="009C2740">
      <w:pPr>
        <w:rPr>
          <w:rFonts w:eastAsia="Times New Roman" w:cs="Times New Roman"/>
          <w:szCs w:val="22"/>
          <w:lang w:eastAsia="en-GB"/>
        </w:rPr>
      </w:pPr>
    </w:p>
    <w:p w:rsid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Figure 3 shows </w:t>
      </w:r>
      <w:r w:rsidRPr="009C2740">
        <w:rPr>
          <w:rFonts w:eastAsia="Times New Roman" w:cs="Times New Roman"/>
          <w:i/>
          <w:szCs w:val="22"/>
          <w:lang w:eastAsia="en-GB"/>
        </w:rPr>
        <w:t>“</w:t>
      </w:r>
      <w:r w:rsidRPr="009C2740">
        <w:rPr>
          <w:rFonts w:eastAsia="Times New Roman" w:cs="Times New Roman"/>
          <w:szCs w:val="22"/>
          <w:lang w:eastAsia="en-GB"/>
        </w:rPr>
        <w:t>human support recommended or not and whether support was accessed or not</w:t>
      </w:r>
      <w:r w:rsidRPr="009C2740">
        <w:rPr>
          <w:rFonts w:eastAsia="Times New Roman" w:cs="Times New Roman"/>
          <w:i/>
          <w:szCs w:val="22"/>
          <w:lang w:eastAsia="en-GB"/>
        </w:rPr>
        <w:t>”</w:t>
      </w:r>
      <w:r w:rsidRPr="009C2740">
        <w:rPr>
          <w:rFonts w:eastAsia="Times New Roman" w:cs="Times New Roman"/>
          <w:szCs w:val="22"/>
          <w:lang w:eastAsia="en-GB"/>
        </w:rPr>
        <w:t xml:space="preserve"> by impairment category.  The highest proportion of an impairment group who did access the support they were recommended were the people with mental health issues (68%).  Almost one fifth of those with chronic medical conditions who were recommended support did not access that support. On the other hand, only 5% of respondents with a visual impairment who were recommended NMH did not access that support. From these results it can be concluded that whether support was recommended or not, or accessed or not, bore no relation to type of impairment.  </w:t>
      </w:r>
    </w:p>
    <w:p w:rsidR="00D855D8" w:rsidRDefault="00D855D8" w:rsidP="009C2740">
      <w:pPr>
        <w:rPr>
          <w:rFonts w:eastAsia="Times New Roman" w:cs="Times New Roman"/>
          <w:szCs w:val="22"/>
          <w:lang w:eastAsia="en-GB"/>
        </w:rPr>
      </w:pPr>
    </w:p>
    <w:p w:rsidR="00D855D8" w:rsidRPr="009C2740" w:rsidRDefault="00D855D8" w:rsidP="00D855D8">
      <w:pPr>
        <w:rPr>
          <w:rFonts w:eastAsia="Times New Roman" w:cs="Times New Roman"/>
          <w:szCs w:val="22"/>
          <w:lang w:eastAsia="en-GB"/>
        </w:rPr>
      </w:pPr>
      <w:r w:rsidRPr="009C2740">
        <w:rPr>
          <w:rFonts w:eastAsia="Times New Roman" w:cs="Times New Roman"/>
          <w:szCs w:val="22"/>
          <w:lang w:eastAsia="en-GB"/>
        </w:rPr>
        <w:t>In Figure 3, the series which needs closer attention is the ‘recommended but not accessed’</w:t>
      </w:r>
      <w:r w:rsidRPr="009C2740">
        <w:rPr>
          <w:rFonts w:eastAsia="Times New Roman" w:cs="Times New Roman"/>
          <w:i/>
          <w:szCs w:val="22"/>
          <w:lang w:eastAsia="en-GB"/>
        </w:rPr>
        <w:t xml:space="preserve"> </w:t>
      </w:r>
      <w:r w:rsidRPr="009C2740">
        <w:rPr>
          <w:rFonts w:eastAsia="Times New Roman" w:cs="Times New Roman"/>
          <w:szCs w:val="22"/>
          <w:lang w:eastAsia="en-GB"/>
        </w:rPr>
        <w:t xml:space="preserve">one, shown in green, as this highlights respondents who have been assessed as needing human support who are not receiving that support.  Qualitative methods were employed in an attempt to better understand the reasons why students who were recommended human support did not access it.  Thematic analysis was carried out on the comments and the following themes were identified: the support offered was not the right kind of support – some respondents commented that the tutors did not have subject-specific knowledge; others simply preferred a different form of support; some respondents </w:t>
      </w:r>
      <w:r w:rsidRPr="009C2740">
        <w:rPr>
          <w:rFonts w:eastAsia="Times New Roman" w:cs="Times New Roman"/>
          <w:i/>
          <w:szCs w:val="22"/>
          <w:lang w:eastAsia="en-GB"/>
        </w:rPr>
        <w:t>“</w:t>
      </w:r>
      <w:r w:rsidRPr="009C2740">
        <w:rPr>
          <w:rFonts w:eastAsia="Times New Roman" w:cs="Times New Roman"/>
          <w:szCs w:val="22"/>
          <w:lang w:eastAsia="en-GB"/>
        </w:rPr>
        <w:t>forgot”</w:t>
      </w:r>
      <w:r w:rsidRPr="009C2740">
        <w:rPr>
          <w:rFonts w:eastAsia="Times New Roman" w:cs="Times New Roman"/>
          <w:i/>
          <w:szCs w:val="22"/>
          <w:lang w:eastAsia="en-GB"/>
        </w:rPr>
        <w:t xml:space="preserve"> </w:t>
      </w:r>
      <w:r w:rsidRPr="009C2740">
        <w:rPr>
          <w:rFonts w:eastAsia="Times New Roman" w:cs="Times New Roman"/>
          <w:szCs w:val="22"/>
          <w:lang w:eastAsia="en-GB"/>
        </w:rPr>
        <w:t>to access the support; others did not realise that they had been recommended this support;</w:t>
      </w:r>
    </w:p>
    <w:p w:rsidR="00D855D8" w:rsidRPr="009C2740" w:rsidRDefault="00D855D8" w:rsidP="009C2740">
      <w:pPr>
        <w:rPr>
          <w:rFonts w:eastAsia="Times New Roman" w:cs="Times New Roman"/>
          <w:szCs w:val="22"/>
          <w:lang w:eastAsia="en-GB"/>
        </w:rPr>
      </w:pPr>
      <w:proofErr w:type="gramStart"/>
      <w:r w:rsidRPr="009C2740">
        <w:rPr>
          <w:rFonts w:eastAsia="Times New Roman" w:cs="Times New Roman"/>
          <w:szCs w:val="22"/>
          <w:lang w:eastAsia="en-GB"/>
        </w:rPr>
        <w:lastRenderedPageBreak/>
        <w:t>respondents</w:t>
      </w:r>
      <w:proofErr w:type="gramEnd"/>
      <w:r w:rsidRPr="009C2740">
        <w:rPr>
          <w:rFonts w:eastAsia="Times New Roman" w:cs="Times New Roman"/>
          <w:szCs w:val="22"/>
          <w:lang w:eastAsia="en-GB"/>
        </w:rPr>
        <w:t xml:space="preserve"> preferred to be independent</w:t>
      </w:r>
      <w:r w:rsidRPr="009C2740">
        <w:rPr>
          <w:rFonts w:eastAsia="Times New Roman" w:cs="Times New Roman"/>
          <w:i/>
          <w:szCs w:val="22"/>
          <w:lang w:eastAsia="en-GB"/>
        </w:rPr>
        <w:t>;</w:t>
      </w:r>
      <w:r w:rsidRPr="009C2740">
        <w:rPr>
          <w:rFonts w:eastAsia="Times New Roman" w:cs="Times New Roman"/>
          <w:szCs w:val="22"/>
          <w:lang w:eastAsia="en-GB"/>
        </w:rPr>
        <w:t xml:space="preserve"> some were embarrassed to take up the support or r</w:t>
      </w:r>
      <w:r>
        <w:rPr>
          <w:rFonts w:eastAsia="Times New Roman" w:cs="Times New Roman"/>
          <w:szCs w:val="22"/>
          <w:lang w:eastAsia="en-GB"/>
        </w:rPr>
        <w:t xml:space="preserve">eported similar “pride” issues; </w:t>
      </w:r>
      <w:r w:rsidRPr="009C2740">
        <w:rPr>
          <w:rFonts w:eastAsia="Times New Roman" w:cs="Times New Roman"/>
          <w:szCs w:val="22"/>
          <w:lang w:eastAsia="en-GB"/>
        </w:rPr>
        <w:t xml:space="preserve">support tutors were very busy; there was a waiting list for </w:t>
      </w:r>
      <w:r>
        <w:rPr>
          <w:rFonts w:eastAsia="Times New Roman" w:cs="Times New Roman"/>
          <w:szCs w:val="22"/>
          <w:lang w:eastAsia="en-GB"/>
        </w:rPr>
        <w:t>appointments.</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b/>
          <w:sz w:val="18"/>
          <w:szCs w:val="18"/>
          <w:lang w:eastAsia="en-GB"/>
        </w:rPr>
      </w:pPr>
      <w:proofErr w:type="gramStart"/>
      <w:r w:rsidRPr="009C2740">
        <w:rPr>
          <w:rFonts w:eastAsia="Times New Roman" w:cs="Times New Roman"/>
          <w:sz w:val="18"/>
          <w:szCs w:val="18"/>
          <w:lang w:eastAsia="en-GB"/>
        </w:rPr>
        <w:t>Figure 3.</w:t>
      </w:r>
      <w:proofErr w:type="gramEnd"/>
      <w:r w:rsidRPr="009C2740">
        <w:rPr>
          <w:rFonts w:eastAsia="Times New Roman" w:cs="Times New Roman"/>
          <w:sz w:val="18"/>
          <w:szCs w:val="18"/>
          <w:lang w:eastAsia="en-GB"/>
        </w:rPr>
        <w:t xml:space="preserve"> Human support recommended and whether it was accessed or not - by impairment group</w:t>
      </w:r>
      <w:r w:rsidRPr="009C2740">
        <w:rPr>
          <w:rFonts w:eastAsia="Times New Roman" w:cs="Times New Roman"/>
          <w:b/>
          <w:sz w:val="18"/>
          <w:szCs w:val="18"/>
          <w:lang w:eastAsia="en-GB"/>
        </w:rPr>
        <w:t xml:space="preserve"> </w:t>
      </w:r>
      <w:r w:rsidRPr="009C2740">
        <w:rPr>
          <w:rFonts w:ascii="Arial" w:eastAsia="Times New Roman" w:hAnsi="Arial" w:cs="Arial"/>
          <w:b/>
          <w:sz w:val="18"/>
          <w:szCs w:val="18"/>
          <w:vertAlign w:val="superscript"/>
          <w:lang w:eastAsia="en-GB"/>
        </w:rPr>
        <w:endnoteReference w:id="5"/>
      </w:r>
    </w:p>
    <w:p w:rsidR="009C2740" w:rsidRPr="009C2740" w:rsidRDefault="009C2740" w:rsidP="009C2740">
      <w:pPr>
        <w:rPr>
          <w:rFonts w:ascii="Arial" w:eastAsia="Times New Roman" w:hAnsi="Arial" w:cs="Arial"/>
          <w:b/>
          <w:szCs w:val="22"/>
          <w:lang w:eastAsia="en-GB"/>
        </w:rPr>
      </w:pPr>
      <w:r w:rsidRPr="009C2740">
        <w:rPr>
          <w:rFonts w:ascii="Arial" w:eastAsia="Times New Roman" w:hAnsi="Arial" w:cs="Arial"/>
          <w:noProof/>
          <w:szCs w:val="22"/>
          <w:lang w:val="en-US"/>
        </w:rPr>
        <w:drawing>
          <wp:inline distT="0" distB="0" distL="0" distR="0">
            <wp:extent cx="5731510" cy="3425730"/>
            <wp:effectExtent l="19050" t="0" r="21590" b="327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C2740" w:rsidRPr="009C2740" w:rsidRDefault="009C2740" w:rsidP="009C2740">
      <w:pPr>
        <w:rPr>
          <w:rFonts w:ascii="Arial" w:eastAsia="Times New Roman" w:hAnsi="Arial" w:cs="Arial"/>
          <w:b/>
          <w:szCs w:val="22"/>
          <w:lang w:eastAsia="en-GB"/>
        </w:rPr>
      </w:pP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Two of the themes identified above suggest a potent</w:t>
      </w:r>
      <w:r w:rsidR="00D855D8">
        <w:rPr>
          <w:rFonts w:eastAsia="Times New Roman" w:cs="Times New Roman"/>
          <w:szCs w:val="22"/>
          <w:lang w:eastAsia="en-GB"/>
        </w:rPr>
        <w:t>ial breakdown in communication: t</w:t>
      </w:r>
      <w:r w:rsidRPr="009C2740">
        <w:rPr>
          <w:rFonts w:eastAsia="Times New Roman" w:cs="Times New Roman"/>
          <w:szCs w:val="22"/>
          <w:lang w:eastAsia="en-GB"/>
        </w:rPr>
        <w:t xml:space="preserve">he role of the support tutors is generic, they are not intended to be an academic discipline specialist; the tutor is a study skills generalist.  It may be that the role of the support tutors was not sufficiently explained to these respondents during their needs assessment or by their disability advisor, students’ expectations may need to be better managed.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Some respondents also commented that they were “not aware” that they had been recommended this type of human support. This highlights the student’s responsibility to become familiar with their report and to actively engage with the recommendations.  It may be that greater emphasis is needed to ensure that the student is aware of their support recommendations and why they have them.  </w:t>
      </w:r>
    </w:p>
    <w:p w:rsidR="009C2740" w:rsidRPr="009C2740" w:rsidRDefault="009C2740" w:rsidP="009C2740">
      <w:pPr>
        <w:rPr>
          <w:rFonts w:eastAsia="Times New Roman" w:cs="Times New Roman"/>
          <w:b/>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Figure 4 shows that study skills support was the most frequently recommended form of support for all impairment groups (ranging between 22% – 32% of each of those groups).  Mentors and note-takers were the next most popular forms of support recommended across impairment groups, with most impairment groups receiving more mentor recommendations than note-taker recommendations (note-takers were more frequently recommended for the Asperger’s and mobility impairment groups).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 xml:space="preserve">Figure 5 shows that library helpers were recommended for a small number of respondents in the chronic medical condition, mental health issues, multiple impairments and </w:t>
      </w:r>
      <w:proofErr w:type="spellStart"/>
      <w:r w:rsidRPr="009C2740">
        <w:rPr>
          <w:rFonts w:eastAsia="Times New Roman" w:cs="Times New Roman"/>
          <w:szCs w:val="22"/>
          <w:lang w:eastAsia="en-GB"/>
        </w:rPr>
        <w:t>SpLD</w:t>
      </w:r>
      <w:proofErr w:type="spellEnd"/>
      <w:r w:rsidRPr="009C2740">
        <w:rPr>
          <w:rFonts w:eastAsia="Times New Roman" w:cs="Times New Roman"/>
          <w:szCs w:val="22"/>
          <w:lang w:eastAsia="en-GB"/>
        </w:rPr>
        <w:t xml:space="preserve"> impairment groups.  </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lastRenderedPageBreak/>
        <w:t>Overall, the survey demonstrated the value of the support provided through DSAs to disabled students.  A detailed analysis of students’ comments provided some indications as to where there are barriers to engagement (e.g. some support needs to be available outside office hours in order that students can make use of it at evenings and weekends, especially where they are off campus, on placements etc.).  It was clear that some students had expectations about the type of human support they wished to receive, in particular relating to study skills and the use of technology, and some of those expectations may be unrealistic.  Managing students’ expectations is important and there is a need to encourage s</w:t>
      </w:r>
      <w:r w:rsidR="00D855D8">
        <w:rPr>
          <w:rFonts w:eastAsia="Times New Roman" w:cs="Times New Roman"/>
          <w:szCs w:val="22"/>
          <w:lang w:eastAsia="en-GB"/>
        </w:rPr>
        <w:t xml:space="preserve">tudents to become aware of the </w:t>
      </w:r>
      <w:r w:rsidRPr="009C2740">
        <w:rPr>
          <w:rFonts w:eastAsia="Times New Roman" w:cs="Times New Roman"/>
          <w:szCs w:val="22"/>
          <w:lang w:eastAsia="en-GB"/>
        </w:rPr>
        <w:t>purpose of the recommendations in their report and the various strategies intended to help them.</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It became clear from some responses that needs assessors should listen more carefully to students’ responses to their suggestions regarding human support and to respond appropriately if the student indicates either that they do not need that support, or it is not the right support for them.  There were also some issues around the timing of some human support, in particular, study skills support.  There needs to be more flexibility in the times available for study skills support to suit students’ availability, such as evenings and weekends and possibly outside term time, although this may not always be possible. However, the positive responses outweighed negative comments and two students stated that the DSAs enabled [them] to:</w:t>
      </w:r>
    </w:p>
    <w:p w:rsidR="009C2740" w:rsidRPr="009C2740" w:rsidRDefault="009C2740" w:rsidP="009C2740">
      <w:pPr>
        <w:rPr>
          <w:rFonts w:eastAsia="Times New Roman" w:cs="Times New Roman"/>
          <w:szCs w:val="22"/>
          <w:lang w:eastAsia="en-GB"/>
        </w:rPr>
      </w:pPr>
    </w:p>
    <w:p w:rsidR="009C2740" w:rsidRPr="009C2740" w:rsidRDefault="009C2740" w:rsidP="009C2740">
      <w:pPr>
        <w:rPr>
          <w:rFonts w:eastAsia="Times New Roman" w:cs="Times New Roman"/>
          <w:i/>
          <w:szCs w:val="22"/>
          <w:lang w:eastAsia="en-GB"/>
        </w:rPr>
      </w:pPr>
      <w:r w:rsidRPr="009C2740">
        <w:rPr>
          <w:rFonts w:eastAsia="Times New Roman" w:cs="Times New Roman"/>
          <w:i/>
          <w:color w:val="000000"/>
          <w:szCs w:val="22"/>
          <w:lang w:eastAsia="en-GB"/>
        </w:rPr>
        <w:t xml:space="preserve">“…develop and apply my own strategies and structures for supporting my study activities </w:t>
      </w:r>
      <w:proofErr w:type="gramStart"/>
      <w:r w:rsidRPr="009C2740">
        <w:rPr>
          <w:rFonts w:eastAsia="Times New Roman" w:cs="Times New Roman"/>
          <w:i/>
          <w:color w:val="000000"/>
          <w:szCs w:val="22"/>
          <w:lang w:eastAsia="en-GB"/>
        </w:rPr>
        <w:t>-  these</w:t>
      </w:r>
      <w:proofErr w:type="gramEnd"/>
      <w:r w:rsidRPr="009C2740">
        <w:rPr>
          <w:rFonts w:eastAsia="Times New Roman" w:cs="Times New Roman"/>
          <w:i/>
          <w:color w:val="000000"/>
          <w:szCs w:val="22"/>
          <w:lang w:eastAsia="en-GB"/>
        </w:rPr>
        <w:t xml:space="preserve"> allowed me to focus my energy on the learning instead of on scrabbling to keep up and keep organised.”  </w:t>
      </w:r>
      <w:proofErr w:type="gramStart"/>
      <w:r w:rsidRPr="009C2740">
        <w:rPr>
          <w:rFonts w:eastAsia="Times New Roman" w:cs="Times New Roman"/>
          <w:color w:val="000000"/>
          <w:szCs w:val="22"/>
          <w:lang w:eastAsia="en-GB"/>
        </w:rPr>
        <w:t xml:space="preserve">(Female, part-time PG student, year 2, </w:t>
      </w:r>
      <w:r w:rsidRPr="009C2740">
        <w:rPr>
          <w:rFonts w:eastAsia="Times New Roman" w:cs="Times New Roman"/>
          <w:bCs/>
          <w:color w:val="000000"/>
          <w:szCs w:val="22"/>
          <w:lang w:eastAsia="en-GB"/>
        </w:rPr>
        <w:t>mental health issue &amp; ADHD).</w:t>
      </w:r>
      <w:proofErr w:type="gramEnd"/>
      <w:r w:rsidRPr="009C2740">
        <w:rPr>
          <w:rFonts w:eastAsia="Times New Roman" w:cs="Times New Roman"/>
          <w:i/>
          <w:color w:val="000000"/>
          <w:szCs w:val="22"/>
          <w:lang w:eastAsia="en-GB"/>
        </w:rPr>
        <w:t xml:space="preserve"> </w:t>
      </w:r>
    </w:p>
    <w:p w:rsidR="009C2740" w:rsidRPr="009C2740" w:rsidRDefault="009C2740" w:rsidP="009C2740">
      <w:pPr>
        <w:rPr>
          <w:rFonts w:eastAsia="Times New Roman" w:cs="Times New Roman"/>
          <w:b/>
          <w:szCs w:val="22"/>
          <w:u w:val="single"/>
          <w:lang w:eastAsia="en-GB"/>
        </w:rPr>
      </w:pPr>
    </w:p>
    <w:p w:rsidR="009C2740" w:rsidRPr="009C2740" w:rsidRDefault="009C2740" w:rsidP="009C2740">
      <w:pPr>
        <w:rPr>
          <w:rFonts w:eastAsia="Times New Roman" w:cs="Times New Roman"/>
          <w:color w:val="000000"/>
          <w:szCs w:val="22"/>
          <w:lang w:eastAsia="en-GB"/>
        </w:rPr>
      </w:pPr>
      <w:r w:rsidRPr="009C2740">
        <w:rPr>
          <w:rFonts w:eastAsia="Times New Roman" w:cs="Times New Roman"/>
          <w:i/>
          <w:color w:val="000000"/>
          <w:szCs w:val="22"/>
          <w:lang w:eastAsia="en-GB"/>
        </w:rPr>
        <w:t>“…have support from a mentor whilst studying which really helps me cope. I would feel lost without it.”</w:t>
      </w:r>
      <w:r w:rsidRPr="009C2740">
        <w:rPr>
          <w:rFonts w:eastAsia="Times New Roman" w:cs="Times New Roman"/>
          <w:color w:val="000000"/>
          <w:szCs w:val="22"/>
          <w:lang w:eastAsia="en-GB"/>
        </w:rPr>
        <w:t xml:space="preserve">    </w:t>
      </w:r>
      <w:proofErr w:type="gramStart"/>
      <w:r w:rsidRPr="009C2740">
        <w:rPr>
          <w:rFonts w:eastAsia="Times New Roman" w:cs="Times New Roman"/>
          <w:color w:val="000000"/>
          <w:szCs w:val="22"/>
          <w:lang w:eastAsia="en-GB"/>
        </w:rPr>
        <w:t>(Full-time, female UG student, year 2, mental health issue).</w:t>
      </w:r>
      <w:proofErr w:type="gramEnd"/>
      <w:r w:rsidRPr="009C2740">
        <w:rPr>
          <w:rFonts w:eastAsia="Times New Roman" w:cs="Times New Roman"/>
          <w:color w:val="000000"/>
          <w:szCs w:val="22"/>
          <w:lang w:eastAsia="en-GB"/>
        </w:rPr>
        <w:t xml:space="preserve"> </w:t>
      </w:r>
    </w:p>
    <w:p w:rsidR="009C2740" w:rsidRPr="009C2740" w:rsidRDefault="009C2740" w:rsidP="009C2740">
      <w:pPr>
        <w:rPr>
          <w:rFonts w:eastAsia="Times New Roman" w:cs="Times New Roman"/>
          <w:b/>
          <w:szCs w:val="22"/>
          <w:u w:val="single"/>
          <w:lang w:eastAsia="en-GB"/>
        </w:rPr>
      </w:pPr>
    </w:p>
    <w:p w:rsidR="009C2740" w:rsidRPr="009C2740" w:rsidRDefault="009C2740" w:rsidP="009C2740">
      <w:pPr>
        <w:rPr>
          <w:rFonts w:eastAsia="Times New Roman" w:cs="Times New Roman"/>
          <w:b/>
          <w:sz w:val="20"/>
          <w:szCs w:val="20"/>
          <w:lang w:eastAsia="en-GB"/>
        </w:rPr>
      </w:pPr>
      <w:proofErr w:type="gramStart"/>
      <w:r w:rsidRPr="009C2740">
        <w:rPr>
          <w:rFonts w:eastAsia="Times New Roman" w:cs="Times New Roman"/>
          <w:sz w:val="20"/>
          <w:szCs w:val="20"/>
          <w:lang w:eastAsia="en-GB"/>
        </w:rPr>
        <w:t>Figure 4.</w:t>
      </w:r>
      <w:proofErr w:type="gramEnd"/>
      <w:r w:rsidRPr="009C2740">
        <w:rPr>
          <w:rFonts w:eastAsia="Times New Roman" w:cs="Times New Roman"/>
          <w:b/>
          <w:sz w:val="20"/>
          <w:szCs w:val="20"/>
          <w:lang w:eastAsia="en-GB"/>
        </w:rPr>
        <w:t xml:space="preserve"> </w:t>
      </w:r>
      <w:r w:rsidRPr="009C2740">
        <w:rPr>
          <w:rFonts w:eastAsia="Times New Roman" w:cs="Times New Roman"/>
          <w:sz w:val="20"/>
          <w:szCs w:val="20"/>
          <w:lang w:eastAsia="en-GB"/>
        </w:rPr>
        <w:t>Frequency of each type of support worker recommended (a)</w:t>
      </w:r>
      <w:r w:rsidRPr="009C2740">
        <w:rPr>
          <w:rFonts w:eastAsia="Times New Roman" w:cs="Arial"/>
          <w:sz w:val="20"/>
          <w:szCs w:val="20"/>
          <w:vertAlign w:val="superscript"/>
          <w:lang w:eastAsia="en-GB"/>
        </w:rPr>
        <w:t xml:space="preserve"> </w:t>
      </w:r>
      <w:r w:rsidRPr="009C2740">
        <w:rPr>
          <w:rFonts w:eastAsia="Times New Roman" w:cs="Arial"/>
          <w:sz w:val="20"/>
          <w:szCs w:val="20"/>
          <w:vertAlign w:val="superscript"/>
          <w:lang w:eastAsia="en-GB"/>
        </w:rPr>
        <w:endnoteReference w:id="6"/>
      </w:r>
    </w:p>
    <w:p w:rsidR="009C2740" w:rsidRPr="009C2740" w:rsidRDefault="009C2740" w:rsidP="009C2740">
      <w:pPr>
        <w:rPr>
          <w:rFonts w:ascii="Arial" w:eastAsia="Times New Roman" w:hAnsi="Arial" w:cs="Arial"/>
          <w:szCs w:val="22"/>
          <w:lang w:eastAsia="en-GB"/>
        </w:rPr>
      </w:pPr>
      <w:r w:rsidRPr="009C2740">
        <w:rPr>
          <w:rFonts w:ascii="Arial" w:eastAsia="Times New Roman" w:hAnsi="Arial" w:cs="Arial"/>
          <w:noProof/>
          <w:szCs w:val="22"/>
          <w:lang w:val="en-US"/>
        </w:rPr>
        <w:drawing>
          <wp:inline distT="0" distB="0" distL="0" distR="0">
            <wp:extent cx="5191125" cy="3028950"/>
            <wp:effectExtent l="19050" t="0" r="9525"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C2740" w:rsidRPr="009C2740" w:rsidRDefault="009C2740" w:rsidP="009C2740">
      <w:pPr>
        <w:rPr>
          <w:rFonts w:ascii="Arial" w:eastAsia="Times New Roman" w:hAnsi="Arial" w:cs="Arial"/>
          <w:szCs w:val="22"/>
          <w:lang w:eastAsia="en-GB"/>
        </w:rPr>
      </w:pPr>
    </w:p>
    <w:p w:rsidR="00D855D8" w:rsidRDefault="00D855D8" w:rsidP="009C2740">
      <w:pPr>
        <w:rPr>
          <w:rFonts w:eastAsia="Times New Roman" w:cs="Arial"/>
          <w:sz w:val="20"/>
          <w:szCs w:val="20"/>
          <w:lang w:eastAsia="en-GB"/>
        </w:rPr>
      </w:pPr>
    </w:p>
    <w:p w:rsidR="00D855D8" w:rsidRDefault="00D855D8" w:rsidP="009C2740">
      <w:pPr>
        <w:rPr>
          <w:rFonts w:eastAsia="Times New Roman" w:cs="Arial"/>
          <w:sz w:val="20"/>
          <w:szCs w:val="20"/>
          <w:lang w:eastAsia="en-GB"/>
        </w:rPr>
      </w:pPr>
    </w:p>
    <w:p w:rsidR="00D855D8" w:rsidRDefault="00D855D8" w:rsidP="009C2740">
      <w:pPr>
        <w:rPr>
          <w:rFonts w:eastAsia="Times New Roman" w:cs="Arial"/>
          <w:sz w:val="20"/>
          <w:szCs w:val="20"/>
          <w:lang w:eastAsia="en-GB"/>
        </w:rPr>
      </w:pPr>
    </w:p>
    <w:p w:rsidR="009C2740" w:rsidRPr="009C2740" w:rsidRDefault="009C2740" w:rsidP="009C2740">
      <w:pPr>
        <w:rPr>
          <w:rFonts w:eastAsia="Times New Roman" w:cs="Arial"/>
          <w:sz w:val="20"/>
          <w:szCs w:val="20"/>
          <w:lang w:eastAsia="en-GB"/>
        </w:rPr>
      </w:pPr>
      <w:proofErr w:type="gramStart"/>
      <w:r w:rsidRPr="009C2740">
        <w:rPr>
          <w:rFonts w:eastAsia="Times New Roman" w:cs="Arial"/>
          <w:sz w:val="20"/>
          <w:szCs w:val="20"/>
          <w:lang w:eastAsia="en-GB"/>
        </w:rPr>
        <w:lastRenderedPageBreak/>
        <w:t>Figure 5.</w:t>
      </w:r>
      <w:proofErr w:type="gramEnd"/>
      <w:r w:rsidRPr="009C2740">
        <w:rPr>
          <w:rFonts w:eastAsia="Times New Roman" w:cs="Arial"/>
          <w:sz w:val="20"/>
          <w:szCs w:val="20"/>
          <w:lang w:eastAsia="en-GB"/>
        </w:rPr>
        <w:t xml:space="preserve"> Frequency of each type of support worker recommended (b)</w:t>
      </w:r>
      <w:r w:rsidRPr="009C2740">
        <w:rPr>
          <w:rFonts w:eastAsia="Times New Roman" w:cs="Arial"/>
          <w:sz w:val="20"/>
          <w:szCs w:val="20"/>
          <w:vertAlign w:val="superscript"/>
          <w:lang w:eastAsia="en-GB"/>
        </w:rPr>
        <w:t xml:space="preserve"> </w:t>
      </w:r>
      <w:r w:rsidRPr="009C2740">
        <w:rPr>
          <w:rFonts w:eastAsia="Times New Roman" w:cs="Arial"/>
          <w:sz w:val="20"/>
          <w:szCs w:val="20"/>
          <w:vertAlign w:val="superscript"/>
          <w:lang w:eastAsia="en-GB"/>
        </w:rPr>
        <w:endnoteReference w:id="7"/>
      </w:r>
      <w:r w:rsidRPr="009C2740">
        <w:rPr>
          <w:rFonts w:eastAsia="Times New Roman" w:cs="Arial"/>
          <w:sz w:val="20"/>
          <w:szCs w:val="20"/>
          <w:lang w:eastAsia="en-GB"/>
        </w:rPr>
        <w:t xml:space="preserve">  </w:t>
      </w:r>
    </w:p>
    <w:p w:rsidR="009C2740" w:rsidRPr="009C2740" w:rsidRDefault="009C2740" w:rsidP="009C2740">
      <w:pPr>
        <w:rPr>
          <w:rFonts w:ascii="Arial" w:eastAsia="Times New Roman" w:hAnsi="Arial" w:cs="Arial"/>
          <w:szCs w:val="22"/>
          <w:lang w:eastAsia="en-GB"/>
        </w:rPr>
      </w:pPr>
      <w:r w:rsidRPr="009C2740">
        <w:rPr>
          <w:rFonts w:ascii="Arial" w:eastAsia="Times New Roman" w:hAnsi="Arial" w:cs="Arial"/>
          <w:noProof/>
          <w:szCs w:val="22"/>
          <w:lang w:val="en-US"/>
        </w:rPr>
        <w:drawing>
          <wp:inline distT="0" distB="0" distL="0" distR="0">
            <wp:extent cx="5248275" cy="3048000"/>
            <wp:effectExtent l="19050" t="0" r="9525"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C2740" w:rsidRPr="009C2740" w:rsidRDefault="009C2740" w:rsidP="009C2740">
      <w:pPr>
        <w:rPr>
          <w:rFonts w:eastAsia="Times New Roman" w:cs="Times New Roman"/>
          <w:b/>
          <w:szCs w:val="22"/>
          <w:u w:val="single"/>
          <w:lang w:eastAsia="en-GB"/>
        </w:rPr>
      </w:pPr>
    </w:p>
    <w:p w:rsidR="009C2740" w:rsidRPr="009C2740" w:rsidRDefault="009C2740" w:rsidP="00D855D8">
      <w:pPr>
        <w:pStyle w:val="Heading2"/>
      </w:pPr>
      <w:r w:rsidRPr="009C2740">
        <w:t>Conclusion</w:t>
      </w:r>
    </w:p>
    <w:p w:rsidR="009C2740" w:rsidRPr="00D855D8" w:rsidRDefault="009C2740" w:rsidP="009C2740">
      <w:pPr>
        <w:rPr>
          <w:rFonts w:eastAsia="Times New Roman" w:cs="Times New Roman"/>
          <w:szCs w:val="22"/>
          <w:lang w:eastAsia="en-GB"/>
        </w:rPr>
      </w:pPr>
      <w:r w:rsidRPr="009C2740">
        <w:rPr>
          <w:rFonts w:eastAsia="Times New Roman" w:cs="Times New Roman"/>
          <w:szCs w:val="22"/>
          <w:lang w:eastAsia="en-GB"/>
        </w:rPr>
        <w:t>The majority of students valued their human (NMH) support, but the missing piece that remains includes concerns about the number of students who do not take up the support offered.  There sometimes appears to be a mismatch between student expectations and what has been recommended by assessors and what is on offer from tutors. There remains the need for a more flexible approach to the timing of support sessions and perhaps the inclusion of assistive technology study skills within those sessions for some students.</w:t>
      </w:r>
      <w:r w:rsidR="00D855D8">
        <w:rPr>
          <w:rFonts w:eastAsia="Times New Roman" w:cs="Times New Roman"/>
          <w:szCs w:val="22"/>
          <w:lang w:eastAsia="en-GB"/>
        </w:rPr>
        <w:t xml:space="preserve"> </w:t>
      </w:r>
    </w:p>
    <w:p w:rsidR="009C2740" w:rsidRPr="009C2740" w:rsidRDefault="009C2740" w:rsidP="009C2740">
      <w:pPr>
        <w:rPr>
          <w:rFonts w:eastAsia="Times New Roman" w:cs="Times New Roman"/>
          <w:b/>
          <w:szCs w:val="22"/>
          <w:u w:val="single"/>
          <w:lang w:eastAsia="en-GB"/>
        </w:rPr>
      </w:pPr>
    </w:p>
    <w:p w:rsidR="009C2740" w:rsidRPr="009C2740" w:rsidRDefault="009C2740" w:rsidP="00D855D8">
      <w:pPr>
        <w:pStyle w:val="Heading2"/>
      </w:pPr>
      <w:r w:rsidRPr="009C2740">
        <w:t>References</w:t>
      </w:r>
    </w:p>
    <w:p w:rsidR="009C2740" w:rsidRPr="009C2740" w:rsidRDefault="009C2740" w:rsidP="009C2740">
      <w:pPr>
        <w:rPr>
          <w:rFonts w:eastAsia="Times New Roman" w:cs="Times New Roman"/>
          <w:szCs w:val="22"/>
          <w:lang w:eastAsia="en-GB"/>
        </w:rPr>
      </w:pPr>
      <w:proofErr w:type="gramStart"/>
      <w:r w:rsidRPr="009C2740">
        <w:rPr>
          <w:rFonts w:eastAsia="Times New Roman" w:cs="Arial"/>
          <w:szCs w:val="22"/>
          <w:lang w:eastAsia="en-GB"/>
        </w:rPr>
        <w:t xml:space="preserve">Draffan, E.A., Evans, D.G., &amp; </w:t>
      </w:r>
      <w:proofErr w:type="spellStart"/>
      <w:r w:rsidRPr="009C2740">
        <w:rPr>
          <w:rFonts w:eastAsia="Times New Roman" w:cs="Arial"/>
          <w:szCs w:val="22"/>
          <w:lang w:eastAsia="en-GB"/>
        </w:rPr>
        <w:t>Blenkhorn</w:t>
      </w:r>
      <w:proofErr w:type="spellEnd"/>
      <w:r w:rsidRPr="009C2740">
        <w:rPr>
          <w:rFonts w:eastAsia="Times New Roman" w:cs="Arial"/>
          <w:szCs w:val="22"/>
          <w:lang w:eastAsia="en-GB"/>
        </w:rPr>
        <w:t>, P. (2007) A survey of the use of assistive technology by students with dyslexia in post-secondary education.</w:t>
      </w:r>
      <w:proofErr w:type="gramEnd"/>
      <w:r w:rsidRPr="009C2740">
        <w:rPr>
          <w:rFonts w:eastAsia="Times New Roman" w:cs="Arial"/>
          <w:szCs w:val="22"/>
          <w:lang w:eastAsia="en-GB"/>
        </w:rPr>
        <w:t xml:space="preserve"> </w:t>
      </w:r>
      <w:r w:rsidRPr="009C2740">
        <w:rPr>
          <w:rFonts w:eastAsia="Times New Roman" w:cs="Arial"/>
          <w:i/>
          <w:iCs/>
          <w:szCs w:val="22"/>
          <w:lang w:eastAsia="en-GB"/>
        </w:rPr>
        <w:t>Disability and Rehabilitation: Assistive Technology</w:t>
      </w:r>
      <w:r w:rsidRPr="009C2740">
        <w:rPr>
          <w:rFonts w:eastAsia="Times New Roman" w:cs="Arial"/>
          <w:szCs w:val="22"/>
          <w:lang w:eastAsia="en-GB"/>
        </w:rPr>
        <w:t>, 2, (2), pp. 105 - 116.</w:t>
      </w:r>
    </w:p>
    <w:p w:rsidR="009C2740" w:rsidRPr="009C2740" w:rsidRDefault="009C2740" w:rsidP="009C2740">
      <w:pPr>
        <w:rPr>
          <w:rFonts w:eastAsia="Times New Roman" w:cs="Times New Roman"/>
          <w:b/>
          <w:szCs w:val="22"/>
          <w:u w:val="single"/>
          <w:lang w:eastAsia="en-GB"/>
        </w:rPr>
      </w:pPr>
    </w:p>
    <w:p w:rsidR="009C2740" w:rsidRPr="009C2740" w:rsidRDefault="009C2740" w:rsidP="009C2740">
      <w:pPr>
        <w:rPr>
          <w:rFonts w:eastAsia="Times New Roman" w:cs="Times New Roman"/>
          <w:szCs w:val="22"/>
          <w:lang w:eastAsia="en-GB"/>
        </w:rPr>
      </w:pPr>
      <w:proofErr w:type="gramStart"/>
      <w:r w:rsidRPr="009C2740">
        <w:rPr>
          <w:rFonts w:eastAsia="Times New Roman" w:cs="Times New Roman"/>
          <w:szCs w:val="22"/>
          <w:lang w:eastAsia="en-GB"/>
        </w:rPr>
        <w:t>Draffan, E.A., Wald, M., &amp; Seale, J. (2009) </w:t>
      </w:r>
      <w:proofErr w:type="spellStart"/>
      <w:r w:rsidRPr="009C2740">
        <w:rPr>
          <w:rFonts w:eastAsia="Times New Roman" w:cs="Times New Roman"/>
          <w:szCs w:val="22"/>
          <w:lang w:eastAsia="en-GB"/>
        </w:rPr>
        <w:t>LexDis</w:t>
      </w:r>
      <w:proofErr w:type="spellEnd"/>
      <w:r w:rsidRPr="009C2740">
        <w:rPr>
          <w:rFonts w:eastAsia="Times New Roman" w:cs="Times New Roman"/>
          <w:szCs w:val="22"/>
          <w:lang w:eastAsia="en-GB"/>
        </w:rPr>
        <w:t xml:space="preserve"> - disabled learners' experiences of e-learning.</w:t>
      </w:r>
      <w:proofErr w:type="gramEnd"/>
      <w:r w:rsidRPr="009C2740">
        <w:rPr>
          <w:rFonts w:eastAsia="Times New Roman" w:cs="Times New Roman"/>
          <w:szCs w:val="22"/>
          <w:lang w:eastAsia="en-GB"/>
        </w:rPr>
        <w:t> </w:t>
      </w:r>
      <w:r w:rsidRPr="009C2740">
        <w:rPr>
          <w:rFonts w:eastAsia="Times New Roman" w:cs="Times New Roman"/>
          <w:i/>
          <w:szCs w:val="22"/>
          <w:lang w:eastAsia="en-GB"/>
        </w:rPr>
        <w:t>ALISS Quarterly</w:t>
      </w:r>
      <w:r w:rsidRPr="009C2740">
        <w:rPr>
          <w:rFonts w:eastAsia="Times New Roman" w:cs="Times New Roman"/>
          <w:szCs w:val="22"/>
          <w:lang w:eastAsia="en-GB"/>
        </w:rPr>
        <w:t>, 4, (4), pp. 38 - 41.</w:t>
      </w:r>
      <w:r w:rsidRPr="009C2740">
        <w:rPr>
          <w:rFonts w:eastAsia="Times New Roman" w:cs="Times New Roman"/>
          <w:szCs w:val="22"/>
          <w:lang w:eastAsia="en-GB"/>
        </w:rPr>
        <w:br/>
      </w:r>
      <w:r w:rsidRPr="009C2740">
        <w:rPr>
          <w:rFonts w:eastAsia="Times New Roman" w:cs="Times New Roman"/>
          <w:szCs w:val="22"/>
          <w:lang w:eastAsia="en-GB"/>
        </w:rPr>
        <w:br/>
        <w:t>Draffan</w:t>
      </w:r>
      <w:proofErr w:type="gramStart"/>
      <w:r w:rsidRPr="009C2740">
        <w:rPr>
          <w:rFonts w:eastAsia="Times New Roman" w:cs="Times New Roman"/>
          <w:szCs w:val="22"/>
          <w:lang w:eastAsia="en-GB"/>
        </w:rPr>
        <w:t>,  E.A</w:t>
      </w:r>
      <w:proofErr w:type="gramEnd"/>
      <w:r w:rsidRPr="009C2740">
        <w:rPr>
          <w:rFonts w:eastAsia="Times New Roman" w:cs="Times New Roman"/>
          <w:szCs w:val="22"/>
          <w:lang w:eastAsia="en-GB"/>
        </w:rPr>
        <w:t xml:space="preserve">., Nakamura, K., &amp; </w:t>
      </w:r>
      <w:proofErr w:type="spellStart"/>
      <w:r w:rsidRPr="009C2740">
        <w:rPr>
          <w:rFonts w:eastAsia="Times New Roman" w:cs="Times New Roman"/>
          <w:szCs w:val="22"/>
          <w:lang w:eastAsia="en-GB"/>
        </w:rPr>
        <w:t>Burgstahler</w:t>
      </w:r>
      <w:proofErr w:type="spellEnd"/>
      <w:r w:rsidRPr="009C2740">
        <w:rPr>
          <w:rFonts w:eastAsia="Times New Roman" w:cs="Times New Roman"/>
          <w:szCs w:val="22"/>
          <w:lang w:eastAsia="en-GB"/>
        </w:rPr>
        <w:t xml:space="preserve">, S. (2011) Cross-cultural study of the use of mobile phones by students with disabilities.  </w:t>
      </w:r>
      <w:r w:rsidRPr="009C2740">
        <w:rPr>
          <w:rFonts w:eastAsia="Times New Roman" w:cs="Times New Roman"/>
          <w:i/>
          <w:szCs w:val="22"/>
          <w:lang w:eastAsia="en-GB"/>
        </w:rPr>
        <w:t>CSUN Conference 2011</w:t>
      </w:r>
      <w:proofErr w:type="gramStart"/>
      <w:r w:rsidRPr="009C2740">
        <w:rPr>
          <w:rFonts w:eastAsia="Times New Roman" w:cs="Times New Roman"/>
          <w:i/>
          <w:szCs w:val="22"/>
          <w:lang w:eastAsia="en-GB"/>
        </w:rPr>
        <w:t xml:space="preserve">, </w:t>
      </w:r>
      <w:r w:rsidRPr="009C2740">
        <w:rPr>
          <w:rFonts w:eastAsia="Times New Roman" w:cs="Times New Roman"/>
          <w:szCs w:val="22"/>
          <w:lang w:eastAsia="en-GB"/>
        </w:rPr>
        <w:t xml:space="preserve"> San</w:t>
      </w:r>
      <w:proofErr w:type="gramEnd"/>
      <w:r w:rsidRPr="009C2740">
        <w:rPr>
          <w:rFonts w:eastAsia="Times New Roman" w:cs="Times New Roman"/>
          <w:szCs w:val="22"/>
          <w:lang w:eastAsia="en-GB"/>
        </w:rPr>
        <w:t xml:space="preserve"> Diego. Available at: http://www.letsgoexpo.com/utilities/File/viewfile.cfm?LCID=4566&amp;eID=80000300 [Accessed: 14</w:t>
      </w:r>
      <w:r w:rsidRPr="009C2740">
        <w:rPr>
          <w:rFonts w:eastAsia="Times New Roman" w:cs="Times New Roman"/>
          <w:szCs w:val="22"/>
          <w:vertAlign w:val="superscript"/>
          <w:lang w:eastAsia="en-GB"/>
        </w:rPr>
        <w:t>th</w:t>
      </w:r>
      <w:r w:rsidRPr="009C2740">
        <w:rPr>
          <w:rFonts w:eastAsia="Times New Roman" w:cs="Times New Roman"/>
          <w:szCs w:val="22"/>
          <w:lang w:eastAsia="en-GB"/>
        </w:rPr>
        <w:t xml:space="preserve"> October 2013]. </w:t>
      </w:r>
    </w:p>
    <w:p w:rsidR="009C2740" w:rsidRPr="009C2740" w:rsidRDefault="009C2740" w:rsidP="009C2740">
      <w:pPr>
        <w:rPr>
          <w:rFonts w:eastAsia="Times New Roman" w:cs="Times New Roman"/>
          <w:b/>
          <w:szCs w:val="22"/>
          <w:u w:val="single"/>
          <w:lang w:eastAsia="en-GB"/>
        </w:rPr>
      </w:pPr>
    </w:p>
    <w:p w:rsidR="009C2740" w:rsidRPr="009C2740" w:rsidRDefault="009C2740" w:rsidP="009C2740">
      <w:pPr>
        <w:rPr>
          <w:rFonts w:eastAsia="Calibri" w:cs="Times New Roman"/>
          <w:szCs w:val="22"/>
          <w:lang w:eastAsia="en-GB"/>
        </w:rPr>
      </w:pPr>
      <w:r w:rsidRPr="009C2740">
        <w:rPr>
          <w:rFonts w:eastAsia="Calibri" w:cs="Times New Roman"/>
          <w:szCs w:val="22"/>
          <w:lang w:eastAsia="en-GB"/>
        </w:rPr>
        <w:t>Equality Challenge Unit</w:t>
      </w:r>
      <w:r w:rsidRPr="009C2740">
        <w:rPr>
          <w:rFonts w:eastAsia="Times New Roman" w:cs="Times New Roman"/>
          <w:szCs w:val="22"/>
          <w:lang w:eastAsia="en-GB"/>
        </w:rPr>
        <w:t xml:space="preserve"> (2012)</w:t>
      </w:r>
      <w:r w:rsidRPr="009C2740">
        <w:rPr>
          <w:rFonts w:eastAsia="Calibri" w:cs="Times New Roman"/>
          <w:szCs w:val="22"/>
          <w:lang w:eastAsia="en-GB"/>
        </w:rPr>
        <w:t xml:space="preserve"> </w:t>
      </w:r>
      <w:r w:rsidRPr="009C2740">
        <w:rPr>
          <w:rFonts w:eastAsia="Calibri" w:cs="Times New Roman"/>
          <w:i/>
          <w:szCs w:val="22"/>
          <w:lang w:eastAsia="en-GB"/>
        </w:rPr>
        <w:t>Equality in higher education: statistical report 2012</w:t>
      </w:r>
      <w:r w:rsidRPr="009C2740">
        <w:rPr>
          <w:rFonts w:eastAsia="Times New Roman" w:cs="Times New Roman"/>
          <w:i/>
          <w:szCs w:val="22"/>
          <w:lang w:eastAsia="en-GB"/>
        </w:rPr>
        <w:t xml:space="preserve">.  </w:t>
      </w:r>
      <w:r w:rsidRPr="009C2740">
        <w:rPr>
          <w:rFonts w:eastAsia="Calibri" w:cs="Times New Roman"/>
          <w:i/>
          <w:szCs w:val="22"/>
          <w:lang w:eastAsia="en-GB"/>
        </w:rPr>
        <w:t xml:space="preserve">Part 2: students. </w:t>
      </w:r>
      <w:r w:rsidRPr="009C2740">
        <w:rPr>
          <w:rFonts w:eastAsia="Calibri" w:cs="Times New Roman"/>
          <w:szCs w:val="22"/>
          <w:lang w:eastAsia="en-GB"/>
        </w:rPr>
        <w:t xml:space="preserve">Available at: </w:t>
      </w: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t>http://www.ecu.ac.uk/publications/files/equality-in-he-stats-report-2012-students.pdf/view [Accessed: 7</w:t>
      </w:r>
      <w:r w:rsidRPr="009C2740">
        <w:rPr>
          <w:rFonts w:eastAsia="Times New Roman" w:cs="Times New Roman"/>
          <w:szCs w:val="22"/>
          <w:vertAlign w:val="superscript"/>
          <w:lang w:eastAsia="en-GB"/>
        </w:rPr>
        <w:t>th</w:t>
      </w:r>
      <w:r w:rsidRPr="009C2740">
        <w:rPr>
          <w:rFonts w:eastAsia="Times New Roman" w:cs="Times New Roman"/>
          <w:szCs w:val="22"/>
          <w:lang w:eastAsia="en-GB"/>
        </w:rPr>
        <w:t xml:space="preserve"> November 2013]/</w:t>
      </w:r>
    </w:p>
    <w:p w:rsidR="009C2740" w:rsidRPr="009C2740" w:rsidRDefault="009C2740" w:rsidP="009C2740">
      <w:pPr>
        <w:rPr>
          <w:rFonts w:eastAsia="Times New Roman" w:cs="Times New Roman"/>
          <w:b/>
          <w:szCs w:val="22"/>
          <w:u w:val="single"/>
          <w:lang w:eastAsia="en-GB"/>
        </w:rPr>
      </w:pPr>
    </w:p>
    <w:p w:rsidR="009C2740" w:rsidRPr="009C2740" w:rsidRDefault="009C2740" w:rsidP="009C2740">
      <w:pPr>
        <w:rPr>
          <w:rFonts w:eastAsia="Times New Roman" w:cs="Times New Roman"/>
          <w:szCs w:val="22"/>
          <w:lang w:eastAsia="en-GB"/>
        </w:rPr>
      </w:pPr>
      <w:r w:rsidRPr="009C2740">
        <w:rPr>
          <w:rFonts w:eastAsia="Times New Roman" w:cs="Times New Roman"/>
          <w:szCs w:val="22"/>
          <w:lang w:eastAsia="en-GB"/>
        </w:rPr>
        <w:lastRenderedPageBreak/>
        <w:t xml:space="preserve">National Audit Office (2007) </w:t>
      </w:r>
      <w:r w:rsidRPr="009C2740">
        <w:rPr>
          <w:rFonts w:eastAsia="Times New Roman" w:cs="Times New Roman"/>
          <w:i/>
          <w:szCs w:val="22"/>
          <w:lang w:eastAsia="en-GB"/>
        </w:rPr>
        <w:t>Staying the course: the retention of students in higher education, NAO, London.</w:t>
      </w:r>
      <w:r w:rsidRPr="009C2740">
        <w:rPr>
          <w:rFonts w:eastAsia="Calibri" w:cs="Times New Roman"/>
          <w:szCs w:val="22"/>
          <w:lang w:eastAsia="en-GB"/>
        </w:rPr>
        <w:t xml:space="preserve"> Available at:</w:t>
      </w:r>
      <w:r w:rsidRPr="009C2740">
        <w:rPr>
          <w:rFonts w:eastAsia="Times New Roman" w:cs="Times New Roman"/>
          <w:szCs w:val="22"/>
          <w:lang w:eastAsia="en-GB"/>
        </w:rPr>
        <w:t xml:space="preserve"> http://www.nao.org.uk/report/staying-the-course-the-retention-of-students-in-higher-education</w:t>
      </w:r>
      <w:proofErr w:type="gramStart"/>
      <w:r w:rsidRPr="009C2740">
        <w:rPr>
          <w:rFonts w:eastAsia="Times New Roman" w:cs="Times New Roman"/>
          <w:szCs w:val="22"/>
          <w:lang w:eastAsia="en-GB"/>
        </w:rPr>
        <w:t>/[</w:t>
      </w:r>
      <w:proofErr w:type="gramEnd"/>
      <w:r w:rsidRPr="009C2740">
        <w:rPr>
          <w:rFonts w:eastAsia="Times New Roman" w:cs="Times New Roman"/>
          <w:szCs w:val="22"/>
          <w:lang w:eastAsia="en-GB"/>
        </w:rPr>
        <w:t>Accessed: 07</w:t>
      </w:r>
      <w:r w:rsidRPr="009C2740">
        <w:rPr>
          <w:rFonts w:eastAsia="Times New Roman" w:cs="Times New Roman"/>
          <w:szCs w:val="22"/>
          <w:vertAlign w:val="superscript"/>
          <w:lang w:eastAsia="en-GB"/>
        </w:rPr>
        <w:t>th</w:t>
      </w:r>
      <w:r w:rsidRPr="009C2740">
        <w:rPr>
          <w:rFonts w:eastAsia="Times New Roman" w:cs="Times New Roman"/>
          <w:szCs w:val="22"/>
          <w:lang w:eastAsia="en-GB"/>
        </w:rPr>
        <w:t xml:space="preserve"> November 2013].</w:t>
      </w:r>
    </w:p>
    <w:p w:rsidR="009C2740" w:rsidRPr="00D855D8" w:rsidRDefault="00D855D8" w:rsidP="009C2740">
      <w:pPr>
        <w:rPr>
          <w:rFonts w:eastAsia="Times New Roman" w:cs="Times New Roman"/>
          <w:color w:val="0000FF"/>
          <w:szCs w:val="22"/>
          <w:u w:val="single"/>
          <w:lang w:eastAsia="en-GB"/>
        </w:rPr>
      </w:pPr>
      <w:r>
        <w:rPr>
          <w:rFonts w:eastAsia="Times New Roman" w:cs="Times New Roman"/>
          <w:color w:val="0000FF"/>
          <w:szCs w:val="22"/>
          <w:u w:val="single"/>
          <w:lang w:eastAsia="en-GB"/>
        </w:rPr>
        <w:t xml:space="preserve"> </w:t>
      </w:r>
    </w:p>
    <w:p w:rsidR="001D5EAA" w:rsidRPr="00E02236" w:rsidRDefault="009C2740" w:rsidP="00D855D8">
      <w:pPr>
        <w:pStyle w:val="Heading3"/>
      </w:pPr>
      <w:r w:rsidRPr="00D855D8">
        <w:t>End notes</w:t>
      </w:r>
    </w:p>
    <w:sectPr w:rsidR="001D5EAA" w:rsidRPr="00E02236" w:rsidSect="00A003F2">
      <w:headerReference w:type="even" r:id="rId21"/>
      <w:headerReference w:type="default" r:id="rId22"/>
      <w:footerReference w:type="even" r:id="rId23"/>
      <w:footerReference w:type="default" r:id="rId24"/>
      <w:headerReference w:type="first" r:id="rId25"/>
      <w:footerReference w:type="first" r:id="rId26"/>
      <w:footnotePr>
        <w:numFmt w:val="chicago"/>
      </w:footnotePr>
      <w:pgSz w:w="11900" w:h="16840"/>
      <w:pgMar w:top="1134" w:right="1694" w:bottom="1440" w:left="1134" w:header="708" w:footer="708" w:gutter="0"/>
      <w:pgNumType w:start="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596" w:rsidRDefault="00534596" w:rsidP="00E62AD0">
      <w:r>
        <w:separator/>
      </w:r>
    </w:p>
  </w:endnote>
  <w:endnote w:type="continuationSeparator" w:id="0">
    <w:p w:rsidR="00534596" w:rsidRDefault="00534596" w:rsidP="00E62AD0">
      <w:r>
        <w:continuationSeparator/>
      </w:r>
    </w:p>
  </w:endnote>
  <w:endnote w:id="1">
    <w:p w:rsidR="00EC13C6" w:rsidRPr="0016599D" w:rsidRDefault="00EC13C6" w:rsidP="009C2740">
      <w:pPr>
        <w:pStyle w:val="EndnoteText"/>
        <w:rPr>
          <w:rFonts w:cs="Arial"/>
        </w:rPr>
      </w:pPr>
      <w:r w:rsidRPr="0016599D">
        <w:rPr>
          <w:rStyle w:val="EndnoteReference"/>
          <w:rFonts w:cs="Arial"/>
        </w:rPr>
        <w:endnoteRef/>
      </w:r>
      <w:r w:rsidRPr="0016599D">
        <w:rPr>
          <w:rFonts w:cs="Arial"/>
        </w:rPr>
        <w:t xml:space="preserve"> The ECU data includes a “two or more impairments” (multiple) category and therefore is not precisely comparable with the 2012 survey dataset where such multiple cases were counted a second time if necessary. </w:t>
      </w:r>
    </w:p>
    <w:p w:rsidR="00EC13C6" w:rsidRPr="0016599D" w:rsidRDefault="00EC13C6" w:rsidP="009C2740">
      <w:pPr>
        <w:pStyle w:val="EndnoteText"/>
      </w:pPr>
    </w:p>
  </w:endnote>
  <w:endnote w:id="2">
    <w:p w:rsidR="00EC13C6" w:rsidRPr="0016599D" w:rsidRDefault="00EC13C6" w:rsidP="009C2740">
      <w:pPr>
        <w:rPr>
          <w:rFonts w:cs="Arial"/>
          <w:sz w:val="20"/>
          <w:szCs w:val="20"/>
        </w:rPr>
      </w:pPr>
      <w:r w:rsidRPr="0016599D">
        <w:rPr>
          <w:rStyle w:val="EndnoteReference"/>
          <w:rFonts w:cs="Arial"/>
          <w:sz w:val="20"/>
          <w:szCs w:val="20"/>
        </w:rPr>
        <w:endnoteRef/>
      </w:r>
      <w:r w:rsidRPr="0016599D">
        <w:rPr>
          <w:rFonts w:cs="Arial"/>
          <w:sz w:val="20"/>
          <w:szCs w:val="20"/>
        </w:rPr>
        <w:t xml:space="preserve"> Figure 1: Percentages of respondents’ impairments. The pie chart shows that:</w:t>
      </w:r>
    </w:p>
    <w:p w:rsidR="00EC13C6" w:rsidRPr="0016599D" w:rsidRDefault="00EC13C6" w:rsidP="009C2740">
      <w:pPr>
        <w:rPr>
          <w:rFonts w:cs="Arial"/>
          <w:sz w:val="20"/>
          <w:szCs w:val="20"/>
        </w:rPr>
      </w:pPr>
      <w:r w:rsidRPr="0016599D">
        <w:rPr>
          <w:rFonts w:cs="Arial"/>
          <w:sz w:val="20"/>
          <w:szCs w:val="20"/>
        </w:rPr>
        <w:t>62.7% of respondents had specific learning differences (</w:t>
      </w:r>
      <w:proofErr w:type="spellStart"/>
      <w:r w:rsidRPr="0016599D">
        <w:rPr>
          <w:rFonts w:cs="Arial"/>
          <w:sz w:val="20"/>
          <w:szCs w:val="20"/>
        </w:rPr>
        <w:t>SpLDs</w:t>
      </w:r>
      <w:proofErr w:type="spellEnd"/>
      <w:r w:rsidRPr="0016599D">
        <w:rPr>
          <w:rFonts w:cs="Arial"/>
          <w:sz w:val="20"/>
          <w:szCs w:val="20"/>
        </w:rPr>
        <w:t>, e.g. dyslexia, dyspraxia) Also note that HESA data uses the phrase specific learning difficulties (</w:t>
      </w:r>
      <w:proofErr w:type="spellStart"/>
      <w:r w:rsidRPr="0016599D">
        <w:rPr>
          <w:rFonts w:cs="Arial"/>
          <w:sz w:val="20"/>
          <w:szCs w:val="20"/>
        </w:rPr>
        <w:t>SpLDs</w:t>
      </w:r>
      <w:proofErr w:type="spellEnd"/>
      <w:r w:rsidRPr="0016599D">
        <w:rPr>
          <w:rFonts w:cs="Arial"/>
          <w:sz w:val="20"/>
          <w:szCs w:val="20"/>
        </w:rPr>
        <w:t>)</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47.7% in the national population,  over-represented in the survey population).</w:t>
      </w:r>
    </w:p>
    <w:p w:rsidR="00EC13C6" w:rsidRPr="0016599D" w:rsidRDefault="00EC13C6" w:rsidP="009C2740">
      <w:pPr>
        <w:rPr>
          <w:rFonts w:cs="Arial"/>
          <w:sz w:val="20"/>
          <w:szCs w:val="20"/>
        </w:rPr>
      </w:pPr>
      <w:r w:rsidRPr="0016599D">
        <w:rPr>
          <w:rFonts w:cs="Arial"/>
          <w:sz w:val="20"/>
          <w:szCs w:val="20"/>
        </w:rPr>
        <w:t xml:space="preserve">16.3% of respondents had a chronic medical condition (e.g. asthma, epilepsy, diabetes)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11.9%,  over-represented in the survey population).</w:t>
      </w:r>
    </w:p>
    <w:p w:rsidR="00EC13C6" w:rsidRPr="0016599D" w:rsidRDefault="00EC13C6" w:rsidP="009C2740">
      <w:pPr>
        <w:rPr>
          <w:rFonts w:cs="Arial"/>
          <w:sz w:val="20"/>
          <w:szCs w:val="20"/>
        </w:rPr>
      </w:pPr>
      <w:r w:rsidRPr="0016599D">
        <w:rPr>
          <w:rFonts w:cs="Arial"/>
          <w:sz w:val="20"/>
          <w:szCs w:val="20"/>
        </w:rPr>
        <w:t xml:space="preserve">12.7% of respondents had mental health issues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8.3%, over-represented in the survey population).</w:t>
      </w:r>
    </w:p>
    <w:p w:rsidR="00EC13C6" w:rsidRPr="0016599D" w:rsidRDefault="00EC13C6" w:rsidP="009C2740">
      <w:pPr>
        <w:rPr>
          <w:rFonts w:cs="Arial"/>
          <w:sz w:val="20"/>
          <w:szCs w:val="20"/>
        </w:rPr>
      </w:pPr>
      <w:r w:rsidRPr="0016599D">
        <w:rPr>
          <w:rFonts w:cs="Arial"/>
          <w:sz w:val="20"/>
          <w:szCs w:val="20"/>
        </w:rPr>
        <w:t xml:space="preserve">10.1% of respondents had mobility issues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3.4%, so over-represented in the survey population).</w:t>
      </w:r>
    </w:p>
    <w:p w:rsidR="00EC13C6" w:rsidRPr="0016599D" w:rsidRDefault="00EC13C6" w:rsidP="009C2740">
      <w:pPr>
        <w:rPr>
          <w:rFonts w:cs="Arial"/>
          <w:sz w:val="20"/>
          <w:szCs w:val="20"/>
        </w:rPr>
      </w:pPr>
      <w:r w:rsidRPr="0016599D">
        <w:rPr>
          <w:rFonts w:cs="Arial"/>
          <w:sz w:val="20"/>
          <w:szCs w:val="20"/>
        </w:rPr>
        <w:t xml:space="preserve">3.8%  of respondents had visual impairments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1.8%, so over-represented in the survey population).</w:t>
      </w:r>
    </w:p>
    <w:p w:rsidR="00EC13C6" w:rsidRPr="0016599D" w:rsidRDefault="00EC13C6" w:rsidP="009C2740">
      <w:pPr>
        <w:rPr>
          <w:rFonts w:cs="Arial"/>
          <w:sz w:val="20"/>
          <w:szCs w:val="20"/>
        </w:rPr>
      </w:pPr>
      <w:r w:rsidRPr="0016599D">
        <w:rPr>
          <w:rFonts w:cs="Arial"/>
          <w:sz w:val="20"/>
          <w:szCs w:val="20"/>
        </w:rPr>
        <w:t xml:space="preserve">3.6%  of respondents had Asperger’s Syndrome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1.7 %, so over-represented in the survey population).</w:t>
      </w:r>
    </w:p>
    <w:p w:rsidR="00EC13C6" w:rsidRPr="0016599D" w:rsidRDefault="00EC13C6" w:rsidP="009C2740">
      <w:pPr>
        <w:rPr>
          <w:rFonts w:cs="Arial"/>
          <w:sz w:val="20"/>
          <w:szCs w:val="20"/>
        </w:rPr>
      </w:pPr>
      <w:r w:rsidRPr="0016599D">
        <w:rPr>
          <w:rFonts w:cs="Arial"/>
          <w:sz w:val="20"/>
          <w:szCs w:val="20"/>
        </w:rPr>
        <w:t xml:space="preserve">3.5%  of respondents had hearing impairments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3.3%).</w:t>
      </w:r>
    </w:p>
    <w:p w:rsidR="00EC13C6" w:rsidRPr="0016599D" w:rsidRDefault="00EC13C6" w:rsidP="009C2740">
      <w:pPr>
        <w:rPr>
          <w:rFonts w:cs="Arial"/>
          <w:sz w:val="20"/>
          <w:szCs w:val="20"/>
        </w:rPr>
      </w:pPr>
      <w:r w:rsidRPr="0016599D">
        <w:rPr>
          <w:rFonts w:cs="Arial"/>
          <w:sz w:val="20"/>
          <w:szCs w:val="20"/>
        </w:rPr>
        <w:t xml:space="preserve">8.8%  of respondents had some other impairment / condition  </w:t>
      </w:r>
    </w:p>
    <w:p w:rsidR="00EC13C6" w:rsidRPr="0016599D" w:rsidRDefault="00EC13C6" w:rsidP="009C2740">
      <w:pPr>
        <w:rPr>
          <w:rFonts w:cs="Arial"/>
          <w:sz w:val="20"/>
          <w:szCs w:val="20"/>
        </w:rPr>
      </w:pPr>
      <w:r w:rsidRPr="0016599D">
        <w:rPr>
          <w:rFonts w:cs="Arial"/>
          <w:sz w:val="20"/>
          <w:szCs w:val="20"/>
        </w:rPr>
        <w:t>(</w:t>
      </w:r>
      <w:proofErr w:type="gramStart"/>
      <w:r w:rsidRPr="0016599D">
        <w:rPr>
          <w:rFonts w:cs="Arial"/>
          <w:sz w:val="20"/>
          <w:szCs w:val="20"/>
        </w:rPr>
        <w:t>compares</w:t>
      </w:r>
      <w:proofErr w:type="gramEnd"/>
      <w:r w:rsidRPr="0016599D">
        <w:rPr>
          <w:rFonts w:cs="Arial"/>
          <w:sz w:val="20"/>
          <w:szCs w:val="20"/>
        </w:rPr>
        <w:t xml:space="preserve"> with  13.3%, so under-represented in the survey population).</w:t>
      </w:r>
    </w:p>
    <w:p w:rsidR="00EC13C6" w:rsidRPr="0016599D" w:rsidRDefault="00EC13C6" w:rsidP="009C2740">
      <w:pPr>
        <w:pStyle w:val="EndnoteText"/>
      </w:pPr>
    </w:p>
  </w:endnote>
  <w:endnote w:id="3">
    <w:p w:rsidR="00EC13C6" w:rsidRPr="0016599D" w:rsidRDefault="00EC13C6" w:rsidP="009C2740">
      <w:pPr>
        <w:rPr>
          <w:rFonts w:cs="Arial"/>
          <w:b/>
          <w:sz w:val="20"/>
          <w:szCs w:val="20"/>
        </w:rPr>
      </w:pPr>
      <w:r w:rsidRPr="0016599D">
        <w:rPr>
          <w:rStyle w:val="EndnoteReference"/>
        </w:rPr>
        <w:endnoteRef/>
      </w:r>
      <w:r w:rsidRPr="0016599D">
        <w:t xml:space="preserve">  </w:t>
      </w:r>
      <w:r w:rsidRPr="0016599D">
        <w:rPr>
          <w:rFonts w:cs="Arial"/>
          <w:sz w:val="20"/>
          <w:szCs w:val="20"/>
        </w:rPr>
        <w:t>Figure 2:  when respondents’ impairments were first identified, expressed as a percentage of all respondents</w:t>
      </w:r>
      <w:r w:rsidRPr="0016599D">
        <w:rPr>
          <w:rFonts w:cs="Arial"/>
          <w:b/>
          <w:sz w:val="20"/>
          <w:szCs w:val="20"/>
        </w:rPr>
        <w:t xml:space="preserve">, </w:t>
      </w:r>
      <w:r w:rsidRPr="0016599D">
        <w:rPr>
          <w:rFonts w:cs="Arial"/>
          <w:sz w:val="20"/>
          <w:szCs w:val="20"/>
        </w:rPr>
        <w:t>the pie chart shows that:</w:t>
      </w:r>
    </w:p>
    <w:p w:rsidR="00EC13C6" w:rsidRPr="0016599D" w:rsidRDefault="00EC13C6" w:rsidP="009C2740">
      <w:pPr>
        <w:rPr>
          <w:rFonts w:cs="Arial"/>
          <w:sz w:val="20"/>
          <w:szCs w:val="20"/>
        </w:rPr>
      </w:pPr>
      <w:r w:rsidRPr="0016599D">
        <w:rPr>
          <w:rFonts w:cs="Arial"/>
          <w:sz w:val="20"/>
          <w:szCs w:val="20"/>
        </w:rPr>
        <w:t>29.1% of respondents had their impairment first identified during HE;</w:t>
      </w:r>
    </w:p>
    <w:p w:rsidR="00EC13C6" w:rsidRPr="0016599D" w:rsidRDefault="00EC13C6" w:rsidP="009C2740">
      <w:pPr>
        <w:rPr>
          <w:rFonts w:cs="Arial"/>
          <w:sz w:val="20"/>
          <w:szCs w:val="20"/>
        </w:rPr>
      </w:pPr>
      <w:r w:rsidRPr="0016599D">
        <w:rPr>
          <w:rFonts w:cs="Arial"/>
          <w:sz w:val="20"/>
          <w:szCs w:val="20"/>
        </w:rPr>
        <w:t>20.6% of respondents had their impairment first identified during FE;</w:t>
      </w:r>
    </w:p>
    <w:p w:rsidR="00EC13C6" w:rsidRPr="0016599D" w:rsidRDefault="00EC13C6" w:rsidP="009C2740">
      <w:pPr>
        <w:rPr>
          <w:rFonts w:cs="Arial"/>
          <w:sz w:val="20"/>
          <w:szCs w:val="20"/>
        </w:rPr>
      </w:pPr>
      <w:r w:rsidRPr="0016599D">
        <w:rPr>
          <w:rFonts w:cs="Arial"/>
          <w:sz w:val="20"/>
          <w:szCs w:val="20"/>
        </w:rPr>
        <w:t>17.6% of respondents had their impairment first identified after 11 years and before FE;</w:t>
      </w:r>
    </w:p>
    <w:p w:rsidR="00EC13C6" w:rsidRPr="0016599D" w:rsidRDefault="00EC13C6" w:rsidP="009C2740">
      <w:pPr>
        <w:rPr>
          <w:rFonts w:cs="Arial"/>
          <w:sz w:val="20"/>
          <w:szCs w:val="20"/>
        </w:rPr>
      </w:pPr>
      <w:r w:rsidRPr="0016599D">
        <w:rPr>
          <w:rFonts w:cs="Arial"/>
          <w:sz w:val="20"/>
          <w:szCs w:val="20"/>
        </w:rPr>
        <w:t>11.9% of respondents had their impairment first identified after 5 years and before 10 years;</w:t>
      </w:r>
    </w:p>
    <w:p w:rsidR="00EC13C6" w:rsidRPr="0016599D" w:rsidRDefault="00EC13C6" w:rsidP="009C2740">
      <w:pPr>
        <w:rPr>
          <w:rFonts w:cs="Arial"/>
          <w:sz w:val="20"/>
          <w:szCs w:val="20"/>
        </w:rPr>
      </w:pPr>
      <w:r w:rsidRPr="0016599D">
        <w:rPr>
          <w:rFonts w:cs="Arial"/>
          <w:sz w:val="20"/>
          <w:szCs w:val="20"/>
        </w:rPr>
        <w:t>4.2% of respondents had their impairment first identified under 4 years;</w:t>
      </w:r>
    </w:p>
    <w:p w:rsidR="00EC13C6" w:rsidRPr="0016599D" w:rsidRDefault="00EC13C6" w:rsidP="009C2740">
      <w:pPr>
        <w:rPr>
          <w:rFonts w:cs="Arial"/>
          <w:sz w:val="20"/>
          <w:szCs w:val="20"/>
        </w:rPr>
      </w:pPr>
      <w:r w:rsidRPr="0016599D">
        <w:rPr>
          <w:rFonts w:cs="Arial"/>
          <w:sz w:val="20"/>
          <w:szCs w:val="20"/>
        </w:rPr>
        <w:t>3% of respondents had their impairment  identified from birth;</w:t>
      </w:r>
    </w:p>
    <w:p w:rsidR="00EC13C6" w:rsidRPr="0016599D" w:rsidRDefault="00EC13C6" w:rsidP="009C2740">
      <w:pPr>
        <w:rPr>
          <w:rFonts w:cs="Arial"/>
          <w:sz w:val="20"/>
          <w:szCs w:val="20"/>
        </w:rPr>
      </w:pPr>
      <w:r w:rsidRPr="0016599D">
        <w:rPr>
          <w:rFonts w:cs="Arial"/>
          <w:sz w:val="20"/>
          <w:szCs w:val="20"/>
        </w:rPr>
        <w:t>13.6% of respondents did not answer the question.</w:t>
      </w:r>
    </w:p>
    <w:p w:rsidR="00EC13C6" w:rsidRPr="0016599D" w:rsidRDefault="00EC13C6" w:rsidP="009C2740">
      <w:pPr>
        <w:pStyle w:val="EndnoteText"/>
      </w:pPr>
    </w:p>
  </w:endnote>
  <w:endnote w:id="4">
    <w:p w:rsidR="00EC13C6" w:rsidRPr="0016599D" w:rsidRDefault="00EC13C6" w:rsidP="009C2740">
      <w:r w:rsidRPr="0016599D">
        <w:rPr>
          <w:rStyle w:val="EndnoteReference"/>
        </w:rPr>
        <w:endnoteRef/>
      </w:r>
      <w:r w:rsidRPr="0016599D">
        <w:t xml:space="preserve">   </w:t>
      </w:r>
      <w:r w:rsidRPr="0016599D">
        <w:rPr>
          <w:rFonts w:cs="Arial"/>
          <w:sz w:val="20"/>
          <w:szCs w:val="20"/>
        </w:rPr>
        <w:t>The survey design failed to allow for an answer about impairments diagnosed during paid employment rather than education.</w:t>
      </w:r>
    </w:p>
  </w:endnote>
  <w:endnote w:id="5">
    <w:p w:rsidR="00EC13C6" w:rsidRPr="0016599D" w:rsidRDefault="00EC13C6" w:rsidP="009C2740">
      <w:pPr>
        <w:pStyle w:val="EndnoteText"/>
        <w:rPr>
          <w:rFonts w:cs="Arial"/>
        </w:rPr>
      </w:pPr>
      <w:r w:rsidRPr="0016599D">
        <w:rPr>
          <w:rStyle w:val="EndnoteReference"/>
        </w:rPr>
        <w:endnoteRef/>
      </w:r>
      <w:r w:rsidRPr="0016599D">
        <w:t xml:space="preserve">  </w:t>
      </w:r>
      <w:r w:rsidRPr="0016599D">
        <w:rPr>
          <w:rFonts w:cs="Arial"/>
        </w:rPr>
        <w:t>Figure 3: human support recommended and whether it was accessed or not - by impairment group.</w:t>
      </w:r>
    </w:p>
    <w:p w:rsidR="00EC13C6" w:rsidRPr="0016599D" w:rsidRDefault="00EC13C6" w:rsidP="009C2740">
      <w:pPr>
        <w:pStyle w:val="EndnoteText"/>
        <w:rPr>
          <w:rFonts w:cs="Arial"/>
        </w:rPr>
      </w:pPr>
      <w:r w:rsidRPr="0016599D">
        <w:rPr>
          <w:rFonts w:cs="Arial"/>
        </w:rPr>
        <w:t>The bar chart shows three series of results, “Respondents who were recommended and accessed support”; “Respondents who were not recommended support”;  “Respondents who were recommended support but did not access it” and for each series there is a percentage for each impairment type, as follows:</w:t>
      </w:r>
    </w:p>
    <w:p w:rsidR="00EC13C6" w:rsidRPr="0016599D" w:rsidRDefault="00EC13C6" w:rsidP="009C2740">
      <w:pPr>
        <w:pStyle w:val="EndnoteText"/>
        <w:rPr>
          <w:rFonts w:cs="Arial"/>
        </w:rPr>
      </w:pPr>
    </w:p>
    <w:p w:rsidR="00EC13C6" w:rsidRPr="0016599D" w:rsidRDefault="00EC13C6" w:rsidP="009C2740">
      <w:pPr>
        <w:pStyle w:val="EndnoteText"/>
        <w:rPr>
          <w:rFonts w:cs="Arial"/>
        </w:rPr>
      </w:pPr>
      <w:r w:rsidRPr="0016599D">
        <w:rPr>
          <w:rFonts w:cs="Arial"/>
        </w:rPr>
        <w:t>Respondents who were recommended and accessed support:</w:t>
      </w:r>
    </w:p>
    <w:p w:rsidR="00EC13C6" w:rsidRPr="0016599D" w:rsidRDefault="00EC13C6" w:rsidP="009C2740">
      <w:pPr>
        <w:pStyle w:val="EndnoteText"/>
        <w:rPr>
          <w:rFonts w:cs="Arial"/>
        </w:rPr>
      </w:pPr>
      <w:r w:rsidRPr="0016599D">
        <w:rPr>
          <w:rFonts w:cs="Arial"/>
        </w:rPr>
        <w:t xml:space="preserve">Asperger’s </w:t>
      </w:r>
      <w:r w:rsidRPr="0016599D">
        <w:rPr>
          <w:rFonts w:cs="Arial"/>
        </w:rPr>
        <w:tab/>
      </w:r>
      <w:r w:rsidRPr="0016599D">
        <w:rPr>
          <w:rFonts w:cs="Arial"/>
        </w:rPr>
        <w:tab/>
        <w:t>66.67%</w:t>
      </w:r>
    </w:p>
    <w:p w:rsidR="00EC13C6" w:rsidRPr="0016599D" w:rsidRDefault="00EC13C6" w:rsidP="009C2740">
      <w:pPr>
        <w:pStyle w:val="EndnoteText"/>
        <w:rPr>
          <w:rFonts w:cs="Arial"/>
        </w:rPr>
      </w:pPr>
      <w:r w:rsidRPr="0016599D">
        <w:rPr>
          <w:rFonts w:cs="Arial"/>
        </w:rPr>
        <w:t>Chronic medical</w:t>
      </w:r>
      <w:r w:rsidRPr="0016599D">
        <w:rPr>
          <w:rFonts w:cs="Arial"/>
        </w:rPr>
        <w:tab/>
      </w:r>
      <w:r w:rsidRPr="0016599D">
        <w:rPr>
          <w:rFonts w:cs="Arial"/>
        </w:rPr>
        <w:tab/>
        <w:t>50.65%</w:t>
      </w:r>
    </w:p>
    <w:p w:rsidR="00EC13C6" w:rsidRPr="0016599D" w:rsidRDefault="00EC13C6" w:rsidP="009C2740">
      <w:pPr>
        <w:pStyle w:val="EndnoteText"/>
        <w:rPr>
          <w:rFonts w:cs="Arial"/>
        </w:rPr>
      </w:pPr>
      <w:r w:rsidRPr="0016599D">
        <w:rPr>
          <w:rFonts w:cs="Arial"/>
        </w:rPr>
        <w:t>Hearing impairment</w:t>
      </w:r>
      <w:r w:rsidRPr="0016599D">
        <w:rPr>
          <w:rFonts w:cs="Arial"/>
        </w:rPr>
        <w:tab/>
        <w:t>61.54%</w:t>
      </w:r>
    </w:p>
    <w:p w:rsidR="00EC13C6" w:rsidRPr="0016599D" w:rsidRDefault="00EC13C6" w:rsidP="009C2740">
      <w:pPr>
        <w:pStyle w:val="EndnoteText"/>
        <w:rPr>
          <w:rFonts w:cs="Arial"/>
        </w:rPr>
      </w:pPr>
      <w:r w:rsidRPr="0016599D">
        <w:rPr>
          <w:rFonts w:cs="Arial"/>
        </w:rPr>
        <w:t>Mental health issues</w:t>
      </w:r>
      <w:r w:rsidRPr="0016599D">
        <w:rPr>
          <w:rFonts w:cs="Arial"/>
        </w:rPr>
        <w:tab/>
        <w:t>68.18%</w:t>
      </w:r>
    </w:p>
    <w:p w:rsidR="00EC13C6" w:rsidRPr="0016599D" w:rsidRDefault="00EC13C6" w:rsidP="009C2740">
      <w:pPr>
        <w:pStyle w:val="EndnoteText"/>
        <w:rPr>
          <w:rFonts w:cs="Arial"/>
        </w:rPr>
      </w:pPr>
      <w:r w:rsidRPr="0016599D">
        <w:rPr>
          <w:rFonts w:cs="Arial"/>
        </w:rPr>
        <w:t>Mobility</w:t>
      </w:r>
      <w:r w:rsidRPr="0016599D">
        <w:rPr>
          <w:rFonts w:cs="Arial"/>
        </w:rPr>
        <w:tab/>
      </w:r>
      <w:r w:rsidRPr="0016599D">
        <w:rPr>
          <w:rFonts w:cs="Arial"/>
        </w:rPr>
        <w:tab/>
      </w:r>
      <w:r w:rsidRPr="0016599D">
        <w:rPr>
          <w:rFonts w:cs="Arial"/>
        </w:rPr>
        <w:tab/>
        <w:t>34.15%</w:t>
      </w:r>
    </w:p>
    <w:p w:rsidR="00EC13C6" w:rsidRPr="0016599D" w:rsidRDefault="00EC13C6" w:rsidP="009C2740">
      <w:pPr>
        <w:pStyle w:val="EndnoteText"/>
        <w:rPr>
          <w:rFonts w:cs="Arial"/>
        </w:rPr>
      </w:pPr>
      <w:r w:rsidRPr="0016599D">
        <w:rPr>
          <w:rFonts w:cs="Arial"/>
        </w:rPr>
        <w:t>Multiple impairments</w:t>
      </w:r>
      <w:r w:rsidRPr="0016599D">
        <w:rPr>
          <w:rFonts w:cs="Arial"/>
        </w:rPr>
        <w:tab/>
        <w:t>65.79%</w:t>
      </w:r>
    </w:p>
    <w:p w:rsidR="00EC13C6" w:rsidRPr="0016599D" w:rsidRDefault="00EC13C6" w:rsidP="009C2740">
      <w:pPr>
        <w:pStyle w:val="EndnoteText"/>
        <w:rPr>
          <w:rFonts w:cs="Arial"/>
        </w:rPr>
      </w:pPr>
      <w:r w:rsidRPr="0016599D">
        <w:rPr>
          <w:rFonts w:cs="Arial"/>
        </w:rPr>
        <w:t>Other</w:t>
      </w:r>
      <w:r w:rsidRPr="0016599D">
        <w:rPr>
          <w:rFonts w:cs="Arial"/>
        </w:rPr>
        <w:tab/>
      </w:r>
      <w:r w:rsidRPr="0016599D">
        <w:rPr>
          <w:rFonts w:cs="Arial"/>
        </w:rPr>
        <w:tab/>
      </w:r>
      <w:r w:rsidRPr="0016599D">
        <w:rPr>
          <w:rFonts w:cs="Arial"/>
        </w:rPr>
        <w:tab/>
        <w:t>30.00%</w:t>
      </w:r>
    </w:p>
    <w:p w:rsidR="00EC13C6" w:rsidRPr="0016599D" w:rsidRDefault="00EC13C6" w:rsidP="009C2740">
      <w:pPr>
        <w:pStyle w:val="EndnoteText"/>
        <w:rPr>
          <w:rFonts w:cs="Arial"/>
        </w:rPr>
      </w:pPr>
      <w:proofErr w:type="spellStart"/>
      <w:r w:rsidRPr="0016599D">
        <w:rPr>
          <w:rFonts w:cs="Arial"/>
        </w:rPr>
        <w:t>SpLDs</w:t>
      </w:r>
      <w:proofErr w:type="spellEnd"/>
      <w:r w:rsidRPr="0016599D">
        <w:rPr>
          <w:rFonts w:cs="Arial"/>
        </w:rPr>
        <w:tab/>
      </w:r>
      <w:r w:rsidRPr="0016599D">
        <w:rPr>
          <w:rFonts w:cs="Arial"/>
        </w:rPr>
        <w:tab/>
      </w:r>
      <w:r w:rsidRPr="0016599D">
        <w:rPr>
          <w:rFonts w:cs="Arial"/>
        </w:rPr>
        <w:tab/>
        <w:t>62.61%</w:t>
      </w:r>
    </w:p>
    <w:p w:rsidR="00EC13C6" w:rsidRPr="0016599D" w:rsidRDefault="00EC13C6" w:rsidP="009C2740">
      <w:pPr>
        <w:pStyle w:val="EndnoteText"/>
        <w:rPr>
          <w:rFonts w:cs="Arial"/>
        </w:rPr>
      </w:pPr>
      <w:proofErr w:type="gramStart"/>
      <w:r w:rsidRPr="0016599D">
        <w:rPr>
          <w:rFonts w:cs="Arial"/>
        </w:rPr>
        <w:t>Visual impairment</w:t>
      </w:r>
      <w:r w:rsidRPr="0016599D">
        <w:rPr>
          <w:rFonts w:cs="Arial"/>
        </w:rPr>
        <w:tab/>
        <w:t>65.00%.</w:t>
      </w:r>
      <w:proofErr w:type="gramEnd"/>
    </w:p>
    <w:p w:rsidR="00EC13C6" w:rsidRPr="0016599D" w:rsidRDefault="00EC13C6" w:rsidP="009C2740">
      <w:pPr>
        <w:pStyle w:val="EndnoteText"/>
        <w:rPr>
          <w:rFonts w:cs="Arial"/>
        </w:rPr>
      </w:pPr>
    </w:p>
    <w:p w:rsidR="00EC13C6" w:rsidRPr="0016599D" w:rsidRDefault="00EC13C6" w:rsidP="009C2740">
      <w:pPr>
        <w:pStyle w:val="EndnoteText"/>
        <w:rPr>
          <w:rFonts w:cs="Arial"/>
        </w:rPr>
      </w:pPr>
      <w:r w:rsidRPr="0016599D">
        <w:rPr>
          <w:rFonts w:cs="Arial"/>
        </w:rPr>
        <w:t>Respondents who were not recommended support:</w:t>
      </w:r>
    </w:p>
    <w:p w:rsidR="00EC13C6" w:rsidRPr="0016599D" w:rsidRDefault="00EC13C6" w:rsidP="009C2740">
      <w:pPr>
        <w:pStyle w:val="EndnoteText"/>
        <w:rPr>
          <w:rFonts w:cs="Arial"/>
        </w:rPr>
      </w:pPr>
      <w:r w:rsidRPr="0016599D">
        <w:rPr>
          <w:rFonts w:cs="Arial"/>
        </w:rPr>
        <w:t xml:space="preserve">Asperger’s </w:t>
      </w:r>
      <w:r w:rsidRPr="0016599D">
        <w:rPr>
          <w:rFonts w:cs="Arial"/>
        </w:rPr>
        <w:tab/>
      </w:r>
      <w:r w:rsidRPr="0016599D">
        <w:rPr>
          <w:rFonts w:cs="Arial"/>
        </w:rPr>
        <w:tab/>
        <w:t>11.11%</w:t>
      </w:r>
    </w:p>
    <w:p w:rsidR="00EC13C6" w:rsidRPr="0016599D" w:rsidRDefault="00EC13C6" w:rsidP="009C2740">
      <w:pPr>
        <w:pStyle w:val="EndnoteText"/>
        <w:rPr>
          <w:rFonts w:cs="Arial"/>
        </w:rPr>
      </w:pPr>
      <w:r w:rsidRPr="0016599D">
        <w:rPr>
          <w:rFonts w:cs="Arial"/>
        </w:rPr>
        <w:t>Chronic medical</w:t>
      </w:r>
      <w:r w:rsidRPr="0016599D">
        <w:rPr>
          <w:rFonts w:cs="Arial"/>
        </w:rPr>
        <w:tab/>
      </w:r>
      <w:r w:rsidRPr="0016599D">
        <w:rPr>
          <w:rFonts w:cs="Arial"/>
        </w:rPr>
        <w:tab/>
        <w:t>29.87%</w:t>
      </w:r>
    </w:p>
    <w:p w:rsidR="00EC13C6" w:rsidRPr="0016599D" w:rsidRDefault="00EC13C6" w:rsidP="009C2740">
      <w:pPr>
        <w:pStyle w:val="EndnoteText"/>
        <w:rPr>
          <w:rFonts w:cs="Arial"/>
        </w:rPr>
      </w:pPr>
      <w:r w:rsidRPr="0016599D">
        <w:rPr>
          <w:rFonts w:cs="Arial"/>
        </w:rPr>
        <w:t>Hearing impairment</w:t>
      </w:r>
      <w:r w:rsidRPr="0016599D">
        <w:rPr>
          <w:rFonts w:cs="Arial"/>
        </w:rPr>
        <w:tab/>
        <w:t>23.08%</w:t>
      </w:r>
    </w:p>
    <w:p w:rsidR="00EC13C6" w:rsidRPr="0016599D" w:rsidRDefault="00EC13C6" w:rsidP="009C2740">
      <w:pPr>
        <w:pStyle w:val="EndnoteText"/>
        <w:rPr>
          <w:rFonts w:cs="Arial"/>
        </w:rPr>
      </w:pPr>
      <w:r w:rsidRPr="0016599D">
        <w:rPr>
          <w:rFonts w:cs="Arial"/>
        </w:rPr>
        <w:t>Mental health issues</w:t>
      </w:r>
      <w:r w:rsidRPr="0016599D">
        <w:rPr>
          <w:rFonts w:cs="Arial"/>
        </w:rPr>
        <w:tab/>
        <w:t>13.64%</w:t>
      </w:r>
    </w:p>
    <w:p w:rsidR="00EC13C6" w:rsidRPr="0016599D" w:rsidRDefault="00EC13C6" w:rsidP="009C2740">
      <w:pPr>
        <w:pStyle w:val="EndnoteText"/>
        <w:rPr>
          <w:rFonts w:cs="Arial"/>
        </w:rPr>
      </w:pPr>
      <w:r w:rsidRPr="0016599D">
        <w:rPr>
          <w:rFonts w:cs="Arial"/>
        </w:rPr>
        <w:t>Mobility</w:t>
      </w:r>
      <w:r w:rsidRPr="0016599D">
        <w:rPr>
          <w:rFonts w:cs="Arial"/>
        </w:rPr>
        <w:tab/>
      </w:r>
      <w:r w:rsidRPr="0016599D">
        <w:rPr>
          <w:rFonts w:cs="Arial"/>
        </w:rPr>
        <w:tab/>
      </w:r>
      <w:r w:rsidRPr="0016599D">
        <w:rPr>
          <w:rFonts w:cs="Arial"/>
        </w:rPr>
        <w:tab/>
        <w:t>46.34%</w:t>
      </w:r>
    </w:p>
    <w:p w:rsidR="00EC13C6" w:rsidRPr="0016599D" w:rsidRDefault="00EC13C6" w:rsidP="009C2740">
      <w:pPr>
        <w:pStyle w:val="EndnoteText"/>
        <w:rPr>
          <w:rFonts w:cs="Arial"/>
        </w:rPr>
      </w:pPr>
      <w:r w:rsidRPr="0016599D">
        <w:rPr>
          <w:rFonts w:cs="Arial"/>
        </w:rPr>
        <w:t>Multiple impairments</w:t>
      </w:r>
      <w:r w:rsidRPr="0016599D">
        <w:rPr>
          <w:rFonts w:cs="Arial"/>
        </w:rPr>
        <w:tab/>
        <w:t>19.30%</w:t>
      </w:r>
    </w:p>
    <w:p w:rsidR="00EC13C6" w:rsidRPr="0016599D" w:rsidRDefault="00EC13C6" w:rsidP="009C2740">
      <w:pPr>
        <w:pStyle w:val="EndnoteText"/>
        <w:rPr>
          <w:rFonts w:cs="Arial"/>
        </w:rPr>
      </w:pPr>
      <w:r w:rsidRPr="0016599D">
        <w:rPr>
          <w:rFonts w:cs="Arial"/>
        </w:rPr>
        <w:t>Other</w:t>
      </w:r>
      <w:r w:rsidRPr="0016599D">
        <w:rPr>
          <w:rFonts w:cs="Arial"/>
        </w:rPr>
        <w:tab/>
      </w:r>
      <w:r w:rsidRPr="0016599D">
        <w:rPr>
          <w:rFonts w:cs="Arial"/>
        </w:rPr>
        <w:tab/>
      </w:r>
      <w:r w:rsidRPr="0016599D">
        <w:rPr>
          <w:rFonts w:cs="Arial"/>
        </w:rPr>
        <w:tab/>
        <w:t>60.00%</w:t>
      </w:r>
    </w:p>
    <w:p w:rsidR="00EC13C6" w:rsidRPr="0016599D" w:rsidRDefault="00EC13C6" w:rsidP="009C2740">
      <w:pPr>
        <w:pStyle w:val="EndnoteText"/>
        <w:rPr>
          <w:rFonts w:cs="Arial"/>
        </w:rPr>
      </w:pPr>
      <w:proofErr w:type="spellStart"/>
      <w:r w:rsidRPr="0016599D">
        <w:rPr>
          <w:rFonts w:cs="Arial"/>
        </w:rPr>
        <w:t>SpLDs</w:t>
      </w:r>
      <w:proofErr w:type="spellEnd"/>
      <w:r w:rsidRPr="0016599D">
        <w:rPr>
          <w:rFonts w:cs="Arial"/>
        </w:rPr>
        <w:tab/>
      </w:r>
      <w:r w:rsidRPr="0016599D">
        <w:rPr>
          <w:rFonts w:cs="Arial"/>
        </w:rPr>
        <w:tab/>
      </w:r>
      <w:r w:rsidRPr="0016599D">
        <w:rPr>
          <w:rFonts w:cs="Arial"/>
        </w:rPr>
        <w:tab/>
        <w:t>19.44%</w:t>
      </w:r>
    </w:p>
    <w:p w:rsidR="00EC13C6" w:rsidRPr="0016599D" w:rsidRDefault="00EC13C6" w:rsidP="009C2740">
      <w:pPr>
        <w:pStyle w:val="EndnoteText"/>
        <w:rPr>
          <w:rFonts w:cs="Arial"/>
        </w:rPr>
      </w:pPr>
      <w:proofErr w:type="gramStart"/>
      <w:r w:rsidRPr="0016599D">
        <w:rPr>
          <w:rFonts w:cs="Arial"/>
        </w:rPr>
        <w:t>Visual impairment</w:t>
      </w:r>
      <w:r w:rsidRPr="0016599D">
        <w:rPr>
          <w:rFonts w:cs="Arial"/>
        </w:rPr>
        <w:tab/>
        <w:t>30.00%.</w:t>
      </w:r>
      <w:proofErr w:type="gramEnd"/>
    </w:p>
    <w:p w:rsidR="00EC13C6" w:rsidRPr="0016599D" w:rsidRDefault="00EC13C6" w:rsidP="009C2740">
      <w:pPr>
        <w:pStyle w:val="EndnoteText"/>
        <w:rPr>
          <w:rFonts w:cs="Arial"/>
        </w:rPr>
      </w:pPr>
    </w:p>
    <w:p w:rsidR="00EC13C6" w:rsidRPr="0016599D" w:rsidRDefault="00EC13C6" w:rsidP="009C2740">
      <w:pPr>
        <w:pStyle w:val="EndnoteText"/>
        <w:rPr>
          <w:rFonts w:cs="Arial"/>
        </w:rPr>
      </w:pPr>
      <w:r w:rsidRPr="0016599D">
        <w:rPr>
          <w:rFonts w:cs="Arial"/>
        </w:rPr>
        <w:t>Respondents who were recommended support but did not access it:</w:t>
      </w:r>
    </w:p>
    <w:p w:rsidR="00EC13C6" w:rsidRPr="0016599D" w:rsidRDefault="00EC13C6" w:rsidP="009C2740">
      <w:pPr>
        <w:pStyle w:val="EndnoteText"/>
        <w:rPr>
          <w:rFonts w:cs="Arial"/>
        </w:rPr>
      </w:pPr>
      <w:r w:rsidRPr="0016599D">
        <w:rPr>
          <w:rFonts w:cs="Arial"/>
        </w:rPr>
        <w:t xml:space="preserve">Asperger’s </w:t>
      </w:r>
      <w:r w:rsidRPr="0016599D">
        <w:rPr>
          <w:rFonts w:cs="Arial"/>
        </w:rPr>
        <w:tab/>
      </w:r>
      <w:r w:rsidRPr="0016599D">
        <w:rPr>
          <w:rFonts w:cs="Arial"/>
        </w:rPr>
        <w:tab/>
        <w:t>16.67%</w:t>
      </w:r>
    </w:p>
    <w:p w:rsidR="00EC13C6" w:rsidRPr="0016599D" w:rsidRDefault="00EC13C6" w:rsidP="009C2740">
      <w:pPr>
        <w:pStyle w:val="EndnoteText"/>
        <w:rPr>
          <w:rFonts w:cs="Arial"/>
        </w:rPr>
      </w:pPr>
      <w:r w:rsidRPr="0016599D">
        <w:rPr>
          <w:rFonts w:cs="Arial"/>
        </w:rPr>
        <w:t>Chronic medical</w:t>
      </w:r>
      <w:r w:rsidRPr="0016599D">
        <w:rPr>
          <w:rFonts w:cs="Arial"/>
        </w:rPr>
        <w:tab/>
      </w:r>
      <w:r w:rsidRPr="0016599D">
        <w:rPr>
          <w:rFonts w:cs="Arial"/>
        </w:rPr>
        <w:tab/>
        <w:t>19.48%</w:t>
      </w:r>
    </w:p>
    <w:p w:rsidR="00EC13C6" w:rsidRPr="0016599D" w:rsidRDefault="00EC13C6" w:rsidP="009C2740">
      <w:pPr>
        <w:pStyle w:val="EndnoteText"/>
        <w:rPr>
          <w:rFonts w:cs="Arial"/>
        </w:rPr>
      </w:pPr>
      <w:r w:rsidRPr="0016599D">
        <w:rPr>
          <w:rFonts w:cs="Arial"/>
        </w:rPr>
        <w:t>Hearing impairment</w:t>
      </w:r>
      <w:r w:rsidRPr="0016599D">
        <w:rPr>
          <w:rFonts w:cs="Arial"/>
        </w:rPr>
        <w:tab/>
        <w:t>15.38%</w:t>
      </w:r>
    </w:p>
    <w:p w:rsidR="00EC13C6" w:rsidRPr="0016599D" w:rsidRDefault="00EC13C6" w:rsidP="009C2740">
      <w:pPr>
        <w:pStyle w:val="EndnoteText"/>
        <w:rPr>
          <w:rFonts w:cs="Arial"/>
        </w:rPr>
      </w:pPr>
      <w:r w:rsidRPr="0016599D">
        <w:rPr>
          <w:rFonts w:cs="Arial"/>
        </w:rPr>
        <w:t>Mental health issues</w:t>
      </w:r>
      <w:r w:rsidRPr="0016599D">
        <w:rPr>
          <w:rFonts w:cs="Arial"/>
        </w:rPr>
        <w:tab/>
        <w:t>16.67%</w:t>
      </w:r>
    </w:p>
    <w:p w:rsidR="00EC13C6" w:rsidRPr="0016599D" w:rsidRDefault="00EC13C6" w:rsidP="009C2740">
      <w:pPr>
        <w:pStyle w:val="EndnoteText"/>
        <w:rPr>
          <w:rFonts w:cs="Arial"/>
        </w:rPr>
      </w:pPr>
      <w:r w:rsidRPr="0016599D">
        <w:rPr>
          <w:rFonts w:cs="Arial"/>
        </w:rPr>
        <w:t>Mobility</w:t>
      </w:r>
      <w:r w:rsidRPr="0016599D">
        <w:rPr>
          <w:rFonts w:cs="Arial"/>
        </w:rPr>
        <w:tab/>
      </w:r>
      <w:r w:rsidRPr="0016599D">
        <w:rPr>
          <w:rFonts w:cs="Arial"/>
        </w:rPr>
        <w:tab/>
      </w:r>
      <w:r w:rsidRPr="0016599D">
        <w:rPr>
          <w:rFonts w:cs="Arial"/>
        </w:rPr>
        <w:tab/>
        <w:t>19.51%</w:t>
      </w:r>
    </w:p>
    <w:p w:rsidR="00EC13C6" w:rsidRPr="0016599D" w:rsidRDefault="00EC13C6" w:rsidP="009C2740">
      <w:pPr>
        <w:pStyle w:val="EndnoteText"/>
        <w:rPr>
          <w:rFonts w:cs="Arial"/>
        </w:rPr>
      </w:pPr>
      <w:r w:rsidRPr="0016599D">
        <w:rPr>
          <w:rFonts w:cs="Arial"/>
        </w:rPr>
        <w:t>Multiple impairments</w:t>
      </w:r>
      <w:r w:rsidRPr="0016599D">
        <w:rPr>
          <w:rFonts w:cs="Arial"/>
        </w:rPr>
        <w:tab/>
        <w:t>13.16%</w:t>
      </w:r>
    </w:p>
    <w:p w:rsidR="00EC13C6" w:rsidRPr="0016599D" w:rsidRDefault="00EC13C6" w:rsidP="009C2740">
      <w:pPr>
        <w:pStyle w:val="EndnoteText"/>
        <w:rPr>
          <w:rFonts w:cs="Arial"/>
        </w:rPr>
      </w:pPr>
      <w:r w:rsidRPr="0016599D">
        <w:rPr>
          <w:rFonts w:cs="Arial"/>
        </w:rPr>
        <w:t>Other</w:t>
      </w:r>
      <w:r w:rsidRPr="0016599D">
        <w:rPr>
          <w:rFonts w:cs="Arial"/>
        </w:rPr>
        <w:tab/>
      </w:r>
      <w:r w:rsidRPr="0016599D">
        <w:rPr>
          <w:rFonts w:cs="Arial"/>
        </w:rPr>
        <w:tab/>
      </w:r>
      <w:r w:rsidRPr="0016599D">
        <w:rPr>
          <w:rFonts w:cs="Arial"/>
        </w:rPr>
        <w:tab/>
        <w:t>10.00%</w:t>
      </w:r>
    </w:p>
    <w:p w:rsidR="00EC13C6" w:rsidRPr="0016599D" w:rsidRDefault="00EC13C6" w:rsidP="009C2740">
      <w:pPr>
        <w:pStyle w:val="EndnoteText"/>
        <w:rPr>
          <w:rFonts w:cs="Arial"/>
        </w:rPr>
      </w:pPr>
      <w:proofErr w:type="spellStart"/>
      <w:r w:rsidRPr="0016599D">
        <w:rPr>
          <w:rFonts w:cs="Arial"/>
        </w:rPr>
        <w:t>SpLDs</w:t>
      </w:r>
      <w:proofErr w:type="spellEnd"/>
      <w:r w:rsidRPr="0016599D">
        <w:rPr>
          <w:rFonts w:cs="Arial"/>
        </w:rPr>
        <w:tab/>
      </w:r>
      <w:r w:rsidRPr="0016599D">
        <w:rPr>
          <w:rFonts w:cs="Arial"/>
        </w:rPr>
        <w:tab/>
      </w:r>
      <w:r w:rsidRPr="0016599D">
        <w:rPr>
          <w:rFonts w:cs="Arial"/>
        </w:rPr>
        <w:tab/>
        <w:t>17.09%</w:t>
      </w:r>
    </w:p>
    <w:p w:rsidR="00EC13C6" w:rsidRPr="0016599D" w:rsidRDefault="00EC13C6" w:rsidP="009C2740">
      <w:pPr>
        <w:pStyle w:val="EndnoteText"/>
        <w:rPr>
          <w:rFonts w:cs="Arial"/>
        </w:rPr>
      </w:pPr>
      <w:proofErr w:type="gramStart"/>
      <w:r w:rsidRPr="0016599D">
        <w:rPr>
          <w:rFonts w:cs="Arial"/>
        </w:rPr>
        <w:t>Visual impairment</w:t>
      </w:r>
      <w:r w:rsidRPr="0016599D">
        <w:rPr>
          <w:rFonts w:cs="Arial"/>
        </w:rPr>
        <w:tab/>
        <w:t>5.00%.</w:t>
      </w:r>
      <w:proofErr w:type="gramEnd"/>
    </w:p>
    <w:p w:rsidR="00EC13C6" w:rsidRPr="0016599D" w:rsidRDefault="00EC13C6" w:rsidP="009C2740">
      <w:pPr>
        <w:pStyle w:val="EndnoteText"/>
        <w:rPr>
          <w:rFonts w:cs="Arial"/>
        </w:rPr>
      </w:pPr>
    </w:p>
    <w:p w:rsidR="00EC13C6" w:rsidRPr="0016599D" w:rsidRDefault="00EC13C6" w:rsidP="009C2740">
      <w:pPr>
        <w:pStyle w:val="EndnoteText"/>
      </w:pPr>
    </w:p>
  </w:endnote>
  <w:endnote w:id="6">
    <w:p w:rsidR="00EC13C6" w:rsidRPr="0016599D" w:rsidRDefault="00EC13C6" w:rsidP="009C2740">
      <w:pPr>
        <w:rPr>
          <w:rFonts w:cs="Arial"/>
          <w:sz w:val="20"/>
          <w:szCs w:val="20"/>
        </w:rPr>
      </w:pPr>
      <w:r w:rsidRPr="0016599D">
        <w:rPr>
          <w:rStyle w:val="EndnoteReference"/>
          <w:sz w:val="20"/>
          <w:szCs w:val="20"/>
        </w:rPr>
        <w:endnoteRef/>
      </w:r>
      <w:r w:rsidRPr="0016599D">
        <w:rPr>
          <w:sz w:val="20"/>
          <w:szCs w:val="20"/>
        </w:rPr>
        <w:t xml:space="preserve">   </w:t>
      </w:r>
      <w:r w:rsidRPr="0016599D">
        <w:rPr>
          <w:rFonts w:cs="Arial"/>
          <w:sz w:val="20"/>
          <w:szCs w:val="20"/>
        </w:rPr>
        <w:t>Figure 4: frequency of each type of support worker recommended 1 (percentages).</w:t>
      </w:r>
    </w:p>
    <w:p w:rsidR="00EC13C6" w:rsidRPr="0016599D" w:rsidRDefault="00EC13C6" w:rsidP="009C2740">
      <w:pPr>
        <w:rPr>
          <w:rFonts w:cs="Arial"/>
          <w:sz w:val="20"/>
          <w:szCs w:val="20"/>
        </w:rPr>
      </w:pPr>
      <w:r w:rsidRPr="0016599D">
        <w:rPr>
          <w:rFonts w:cs="Arial"/>
          <w:sz w:val="20"/>
          <w:szCs w:val="20"/>
        </w:rPr>
        <w:t xml:space="preserve">The bar chart shows three series of results covering each of the impairment types. The first series is results from study skills specialists; the second series is results from mentors; the third series is results from note-takers. </w:t>
      </w:r>
    </w:p>
    <w:p w:rsidR="00EC13C6" w:rsidRPr="0016599D" w:rsidRDefault="00EC13C6" w:rsidP="009C2740">
      <w:pPr>
        <w:rPr>
          <w:rFonts w:cs="Arial"/>
        </w:rPr>
      </w:pPr>
    </w:p>
    <w:p w:rsidR="00EC13C6" w:rsidRPr="0016599D" w:rsidRDefault="00EC13C6" w:rsidP="009C2740">
      <w:pPr>
        <w:rPr>
          <w:rFonts w:cs="Arial"/>
          <w:sz w:val="20"/>
          <w:szCs w:val="20"/>
        </w:rPr>
      </w:pPr>
      <w:r w:rsidRPr="0016599D">
        <w:rPr>
          <w:rFonts w:cs="Arial"/>
          <w:sz w:val="20"/>
          <w:szCs w:val="20"/>
        </w:rPr>
        <w:t>Study Skills Specialists:</w:t>
      </w:r>
    </w:p>
    <w:p w:rsidR="00EC13C6" w:rsidRPr="0016599D" w:rsidRDefault="00EC13C6" w:rsidP="009C2740">
      <w:pPr>
        <w:rPr>
          <w:rFonts w:cs="Arial"/>
          <w:sz w:val="20"/>
          <w:szCs w:val="20"/>
        </w:rPr>
      </w:pPr>
      <w:r w:rsidRPr="0016599D">
        <w:rPr>
          <w:rFonts w:cs="Arial"/>
          <w:sz w:val="20"/>
          <w:szCs w:val="20"/>
        </w:rPr>
        <w:t>Asperger’s</w:t>
      </w:r>
      <w:r w:rsidRPr="0016599D">
        <w:rPr>
          <w:rFonts w:cs="Arial"/>
          <w:sz w:val="20"/>
          <w:szCs w:val="20"/>
        </w:rPr>
        <w:tab/>
      </w:r>
      <w:r w:rsidRPr="0016599D">
        <w:rPr>
          <w:rFonts w:cs="Arial"/>
          <w:sz w:val="20"/>
          <w:szCs w:val="20"/>
        </w:rPr>
        <w:tab/>
        <w:t>27.78%</w:t>
      </w:r>
    </w:p>
    <w:p w:rsidR="00EC13C6" w:rsidRPr="0016599D" w:rsidRDefault="00EC13C6" w:rsidP="009C2740">
      <w:pPr>
        <w:rPr>
          <w:rFonts w:cs="Arial"/>
          <w:sz w:val="20"/>
          <w:szCs w:val="20"/>
        </w:rPr>
      </w:pPr>
      <w:r w:rsidRPr="0016599D">
        <w:rPr>
          <w:rFonts w:cs="Arial"/>
          <w:sz w:val="20"/>
          <w:szCs w:val="20"/>
        </w:rPr>
        <w:t>Chronic medical</w:t>
      </w:r>
      <w:r w:rsidRPr="0016599D">
        <w:rPr>
          <w:rFonts w:cs="Arial"/>
          <w:sz w:val="20"/>
          <w:szCs w:val="20"/>
        </w:rPr>
        <w:tab/>
      </w:r>
      <w:r w:rsidRPr="0016599D">
        <w:rPr>
          <w:rFonts w:cs="Arial"/>
          <w:sz w:val="20"/>
          <w:szCs w:val="20"/>
        </w:rPr>
        <w:tab/>
        <w:t>22.08%</w:t>
      </w:r>
    </w:p>
    <w:p w:rsidR="00EC13C6" w:rsidRPr="0016599D" w:rsidRDefault="00EC13C6" w:rsidP="009C2740">
      <w:pPr>
        <w:rPr>
          <w:rFonts w:cs="Arial"/>
          <w:sz w:val="20"/>
          <w:szCs w:val="20"/>
        </w:rPr>
      </w:pPr>
      <w:r w:rsidRPr="0016599D">
        <w:rPr>
          <w:rFonts w:cs="Arial"/>
          <w:sz w:val="20"/>
          <w:szCs w:val="20"/>
        </w:rPr>
        <w:t>Hearing impairment</w:t>
      </w:r>
      <w:r w:rsidRPr="0016599D">
        <w:rPr>
          <w:rFonts w:cs="Arial"/>
          <w:sz w:val="20"/>
          <w:szCs w:val="20"/>
        </w:rPr>
        <w:tab/>
        <w:t>23.08%</w:t>
      </w:r>
    </w:p>
    <w:p w:rsidR="00EC13C6" w:rsidRPr="0016599D" w:rsidRDefault="00EC13C6" w:rsidP="009C2740">
      <w:pPr>
        <w:rPr>
          <w:rFonts w:cs="Arial"/>
          <w:sz w:val="20"/>
          <w:szCs w:val="20"/>
        </w:rPr>
      </w:pPr>
      <w:r w:rsidRPr="0016599D">
        <w:rPr>
          <w:rFonts w:cs="Arial"/>
          <w:sz w:val="20"/>
          <w:szCs w:val="20"/>
        </w:rPr>
        <w:t>Mental health</w:t>
      </w:r>
      <w:r w:rsidRPr="0016599D">
        <w:rPr>
          <w:rFonts w:cs="Arial"/>
          <w:sz w:val="20"/>
          <w:szCs w:val="20"/>
        </w:rPr>
        <w:tab/>
      </w:r>
      <w:r w:rsidRPr="0016599D">
        <w:rPr>
          <w:rFonts w:cs="Arial"/>
          <w:sz w:val="20"/>
          <w:szCs w:val="20"/>
        </w:rPr>
        <w:tab/>
        <w:t>25.76%</w:t>
      </w:r>
    </w:p>
    <w:p w:rsidR="00EC13C6" w:rsidRPr="0016599D" w:rsidRDefault="00EC13C6" w:rsidP="009C2740">
      <w:pPr>
        <w:rPr>
          <w:rFonts w:cs="Arial"/>
          <w:sz w:val="20"/>
          <w:szCs w:val="20"/>
        </w:rPr>
      </w:pPr>
      <w:r w:rsidRPr="0016599D">
        <w:rPr>
          <w:rFonts w:cs="Arial"/>
          <w:sz w:val="20"/>
          <w:szCs w:val="20"/>
        </w:rPr>
        <w:t>Mobility</w:t>
      </w:r>
      <w:r w:rsidRPr="0016599D">
        <w:rPr>
          <w:rFonts w:cs="Arial"/>
          <w:sz w:val="20"/>
          <w:szCs w:val="20"/>
        </w:rPr>
        <w:tab/>
      </w:r>
      <w:r w:rsidRPr="0016599D">
        <w:rPr>
          <w:rFonts w:cs="Arial"/>
          <w:sz w:val="20"/>
          <w:szCs w:val="20"/>
        </w:rPr>
        <w:tab/>
      </w:r>
      <w:r w:rsidRPr="0016599D">
        <w:rPr>
          <w:rFonts w:cs="Arial"/>
          <w:sz w:val="20"/>
          <w:szCs w:val="20"/>
        </w:rPr>
        <w:tab/>
        <w:t>26.83%</w:t>
      </w:r>
    </w:p>
    <w:p w:rsidR="00EC13C6" w:rsidRPr="0016599D" w:rsidRDefault="00EC13C6" w:rsidP="009C2740">
      <w:pPr>
        <w:rPr>
          <w:rFonts w:cs="Arial"/>
          <w:sz w:val="20"/>
          <w:szCs w:val="20"/>
        </w:rPr>
      </w:pPr>
      <w:r w:rsidRPr="0016599D">
        <w:rPr>
          <w:rFonts w:cs="Arial"/>
          <w:sz w:val="20"/>
          <w:szCs w:val="20"/>
        </w:rPr>
        <w:t>Multiple impairments</w:t>
      </w:r>
      <w:r w:rsidRPr="0016599D">
        <w:rPr>
          <w:rFonts w:cs="Arial"/>
          <w:sz w:val="20"/>
          <w:szCs w:val="20"/>
        </w:rPr>
        <w:tab/>
        <w:t>28.95%</w:t>
      </w:r>
    </w:p>
    <w:p w:rsidR="00EC13C6" w:rsidRPr="0016599D" w:rsidRDefault="00EC13C6" w:rsidP="009C2740">
      <w:pPr>
        <w:rPr>
          <w:rFonts w:cs="Arial"/>
          <w:sz w:val="20"/>
          <w:szCs w:val="20"/>
        </w:rPr>
      </w:pPr>
      <w:r w:rsidRPr="0016599D">
        <w:rPr>
          <w:rFonts w:cs="Arial"/>
          <w:sz w:val="20"/>
          <w:szCs w:val="20"/>
        </w:rPr>
        <w:t>Other</w:t>
      </w:r>
      <w:r w:rsidRPr="0016599D">
        <w:rPr>
          <w:rFonts w:cs="Arial"/>
          <w:sz w:val="20"/>
          <w:szCs w:val="20"/>
        </w:rPr>
        <w:tab/>
      </w:r>
      <w:r w:rsidRPr="0016599D">
        <w:rPr>
          <w:rFonts w:cs="Arial"/>
          <w:sz w:val="20"/>
          <w:szCs w:val="20"/>
        </w:rPr>
        <w:tab/>
      </w:r>
      <w:r w:rsidRPr="0016599D">
        <w:rPr>
          <w:rFonts w:cs="Arial"/>
          <w:sz w:val="20"/>
          <w:szCs w:val="20"/>
        </w:rPr>
        <w:tab/>
        <w:t>30%</w:t>
      </w:r>
    </w:p>
    <w:p w:rsidR="00EC13C6" w:rsidRPr="0016599D" w:rsidRDefault="00EC13C6" w:rsidP="009C2740">
      <w:pPr>
        <w:rPr>
          <w:rFonts w:cs="Arial"/>
          <w:sz w:val="20"/>
          <w:szCs w:val="20"/>
        </w:rPr>
      </w:pPr>
      <w:proofErr w:type="spellStart"/>
      <w:r w:rsidRPr="0016599D">
        <w:rPr>
          <w:rFonts w:cs="Arial"/>
          <w:sz w:val="20"/>
          <w:szCs w:val="20"/>
        </w:rPr>
        <w:t>SpLDs</w:t>
      </w:r>
      <w:proofErr w:type="spellEnd"/>
      <w:r w:rsidRPr="0016599D">
        <w:rPr>
          <w:rFonts w:cs="Arial"/>
          <w:sz w:val="20"/>
          <w:szCs w:val="20"/>
        </w:rPr>
        <w:tab/>
      </w:r>
      <w:r w:rsidRPr="0016599D">
        <w:rPr>
          <w:rFonts w:cs="Arial"/>
          <w:sz w:val="20"/>
          <w:szCs w:val="20"/>
        </w:rPr>
        <w:tab/>
      </w:r>
      <w:r w:rsidRPr="0016599D">
        <w:rPr>
          <w:rFonts w:cs="Arial"/>
          <w:sz w:val="20"/>
          <w:szCs w:val="20"/>
        </w:rPr>
        <w:tab/>
        <w:t>31.41%</w:t>
      </w:r>
    </w:p>
    <w:p w:rsidR="00EC13C6" w:rsidRPr="0016599D" w:rsidRDefault="00EC13C6" w:rsidP="009C2740">
      <w:pPr>
        <w:rPr>
          <w:rFonts w:cs="Arial"/>
          <w:sz w:val="20"/>
          <w:szCs w:val="20"/>
        </w:rPr>
      </w:pPr>
      <w:proofErr w:type="gramStart"/>
      <w:r w:rsidRPr="0016599D">
        <w:rPr>
          <w:rFonts w:cs="Arial"/>
          <w:sz w:val="20"/>
          <w:szCs w:val="20"/>
        </w:rPr>
        <w:t>Visual impairment</w:t>
      </w:r>
      <w:r w:rsidRPr="0016599D">
        <w:rPr>
          <w:rFonts w:cs="Arial"/>
          <w:sz w:val="20"/>
          <w:szCs w:val="20"/>
        </w:rPr>
        <w:tab/>
        <w:t>30%.</w:t>
      </w:r>
      <w:proofErr w:type="gramEnd"/>
    </w:p>
    <w:p w:rsidR="00EC13C6" w:rsidRPr="0016599D" w:rsidRDefault="00EC13C6" w:rsidP="009C2740">
      <w:pPr>
        <w:rPr>
          <w:rFonts w:cs="Arial"/>
        </w:rPr>
      </w:pPr>
    </w:p>
    <w:p w:rsidR="00EC13C6" w:rsidRPr="0016599D" w:rsidRDefault="00EC13C6" w:rsidP="009C2740">
      <w:pPr>
        <w:rPr>
          <w:rFonts w:cs="Arial"/>
          <w:sz w:val="20"/>
          <w:szCs w:val="20"/>
        </w:rPr>
      </w:pPr>
      <w:r w:rsidRPr="0016599D">
        <w:rPr>
          <w:rFonts w:cs="Arial"/>
          <w:sz w:val="20"/>
          <w:szCs w:val="20"/>
        </w:rPr>
        <w:t>Mentor:</w:t>
      </w:r>
    </w:p>
    <w:p w:rsidR="00EC13C6" w:rsidRPr="0016599D" w:rsidRDefault="00EC13C6" w:rsidP="009C2740">
      <w:pPr>
        <w:rPr>
          <w:rFonts w:cs="Arial"/>
          <w:sz w:val="20"/>
          <w:szCs w:val="20"/>
        </w:rPr>
      </w:pPr>
      <w:r w:rsidRPr="0016599D">
        <w:rPr>
          <w:rFonts w:cs="Arial"/>
          <w:sz w:val="20"/>
          <w:szCs w:val="20"/>
        </w:rPr>
        <w:t>Asperger’s</w:t>
      </w:r>
      <w:r w:rsidRPr="0016599D">
        <w:rPr>
          <w:rFonts w:cs="Arial"/>
          <w:sz w:val="20"/>
          <w:szCs w:val="20"/>
        </w:rPr>
        <w:tab/>
      </w:r>
      <w:r w:rsidRPr="0016599D">
        <w:rPr>
          <w:rFonts w:cs="Arial"/>
          <w:sz w:val="20"/>
          <w:szCs w:val="20"/>
        </w:rPr>
        <w:tab/>
        <w:t>16.67%</w:t>
      </w:r>
    </w:p>
    <w:p w:rsidR="00EC13C6" w:rsidRPr="0016599D" w:rsidRDefault="00EC13C6" w:rsidP="009C2740">
      <w:pPr>
        <w:rPr>
          <w:rFonts w:cs="Arial"/>
          <w:sz w:val="20"/>
          <w:szCs w:val="20"/>
        </w:rPr>
      </w:pPr>
      <w:r w:rsidRPr="0016599D">
        <w:rPr>
          <w:rFonts w:cs="Arial"/>
          <w:sz w:val="20"/>
          <w:szCs w:val="20"/>
        </w:rPr>
        <w:t>Chronic medical</w:t>
      </w:r>
      <w:r w:rsidRPr="0016599D">
        <w:rPr>
          <w:rFonts w:cs="Arial"/>
          <w:sz w:val="20"/>
          <w:szCs w:val="20"/>
        </w:rPr>
        <w:tab/>
      </w:r>
      <w:r w:rsidRPr="0016599D">
        <w:rPr>
          <w:rFonts w:cs="Arial"/>
          <w:sz w:val="20"/>
          <w:szCs w:val="20"/>
        </w:rPr>
        <w:tab/>
        <w:t>16.88%</w:t>
      </w:r>
    </w:p>
    <w:p w:rsidR="00EC13C6" w:rsidRPr="0016599D" w:rsidRDefault="00EC13C6" w:rsidP="009C2740">
      <w:pPr>
        <w:rPr>
          <w:rFonts w:cs="Arial"/>
          <w:sz w:val="20"/>
          <w:szCs w:val="20"/>
        </w:rPr>
      </w:pPr>
      <w:r w:rsidRPr="0016599D">
        <w:rPr>
          <w:rFonts w:cs="Arial"/>
          <w:sz w:val="20"/>
          <w:szCs w:val="20"/>
        </w:rPr>
        <w:t>Hearing impairment</w:t>
      </w:r>
      <w:r w:rsidRPr="0016599D">
        <w:rPr>
          <w:rFonts w:cs="Arial"/>
          <w:sz w:val="20"/>
          <w:szCs w:val="20"/>
        </w:rPr>
        <w:tab/>
        <w:t>15.38%</w:t>
      </w:r>
    </w:p>
    <w:p w:rsidR="00EC13C6" w:rsidRPr="0016599D" w:rsidRDefault="00EC13C6" w:rsidP="009C2740">
      <w:pPr>
        <w:rPr>
          <w:rFonts w:cs="Arial"/>
          <w:sz w:val="20"/>
          <w:szCs w:val="20"/>
        </w:rPr>
      </w:pPr>
      <w:r w:rsidRPr="0016599D">
        <w:rPr>
          <w:rFonts w:cs="Arial"/>
          <w:sz w:val="20"/>
          <w:szCs w:val="20"/>
        </w:rPr>
        <w:t>Mental health</w:t>
      </w:r>
      <w:r w:rsidRPr="0016599D">
        <w:rPr>
          <w:rFonts w:cs="Arial"/>
          <w:sz w:val="20"/>
          <w:szCs w:val="20"/>
        </w:rPr>
        <w:tab/>
      </w:r>
      <w:r w:rsidRPr="0016599D">
        <w:rPr>
          <w:rFonts w:cs="Arial"/>
          <w:sz w:val="20"/>
          <w:szCs w:val="20"/>
        </w:rPr>
        <w:tab/>
        <w:t>12.12%</w:t>
      </w:r>
    </w:p>
    <w:p w:rsidR="00EC13C6" w:rsidRPr="0016599D" w:rsidRDefault="00EC13C6" w:rsidP="009C2740">
      <w:pPr>
        <w:rPr>
          <w:rFonts w:cs="Arial"/>
          <w:sz w:val="20"/>
          <w:szCs w:val="20"/>
        </w:rPr>
      </w:pPr>
      <w:r w:rsidRPr="0016599D">
        <w:rPr>
          <w:rFonts w:cs="Arial"/>
          <w:sz w:val="20"/>
          <w:szCs w:val="20"/>
        </w:rPr>
        <w:t>Mobility</w:t>
      </w:r>
      <w:r w:rsidRPr="0016599D">
        <w:rPr>
          <w:rFonts w:cs="Arial"/>
          <w:sz w:val="20"/>
          <w:szCs w:val="20"/>
        </w:rPr>
        <w:tab/>
      </w:r>
      <w:r w:rsidRPr="0016599D">
        <w:rPr>
          <w:rFonts w:cs="Arial"/>
          <w:sz w:val="20"/>
          <w:szCs w:val="20"/>
        </w:rPr>
        <w:tab/>
      </w:r>
      <w:r w:rsidRPr="0016599D">
        <w:rPr>
          <w:rFonts w:cs="Arial"/>
          <w:sz w:val="20"/>
          <w:szCs w:val="20"/>
        </w:rPr>
        <w:tab/>
        <w:t>12.20%</w:t>
      </w:r>
    </w:p>
    <w:p w:rsidR="00EC13C6" w:rsidRPr="0016599D" w:rsidRDefault="00EC13C6" w:rsidP="009C2740">
      <w:pPr>
        <w:rPr>
          <w:rFonts w:cs="Arial"/>
          <w:sz w:val="20"/>
          <w:szCs w:val="20"/>
        </w:rPr>
      </w:pPr>
      <w:r w:rsidRPr="0016599D">
        <w:rPr>
          <w:rFonts w:cs="Arial"/>
          <w:sz w:val="20"/>
          <w:szCs w:val="20"/>
        </w:rPr>
        <w:t>Multiple impairments</w:t>
      </w:r>
      <w:r w:rsidRPr="0016599D">
        <w:rPr>
          <w:rFonts w:cs="Arial"/>
          <w:sz w:val="20"/>
          <w:szCs w:val="20"/>
        </w:rPr>
        <w:tab/>
        <w:t>18.42%</w:t>
      </w:r>
    </w:p>
    <w:p w:rsidR="00EC13C6" w:rsidRPr="0016599D" w:rsidRDefault="00EC13C6" w:rsidP="009C2740">
      <w:pPr>
        <w:rPr>
          <w:rFonts w:cs="Arial"/>
          <w:sz w:val="20"/>
          <w:szCs w:val="20"/>
        </w:rPr>
      </w:pPr>
      <w:r w:rsidRPr="0016599D">
        <w:rPr>
          <w:rFonts w:cs="Arial"/>
          <w:sz w:val="20"/>
          <w:szCs w:val="20"/>
        </w:rPr>
        <w:t>Other</w:t>
      </w:r>
      <w:r w:rsidRPr="0016599D">
        <w:rPr>
          <w:rFonts w:cs="Arial"/>
          <w:sz w:val="20"/>
          <w:szCs w:val="20"/>
        </w:rPr>
        <w:tab/>
      </w:r>
      <w:r w:rsidRPr="0016599D">
        <w:rPr>
          <w:rFonts w:cs="Arial"/>
          <w:sz w:val="20"/>
          <w:szCs w:val="20"/>
        </w:rPr>
        <w:tab/>
      </w:r>
      <w:r w:rsidRPr="0016599D">
        <w:rPr>
          <w:rFonts w:cs="Arial"/>
          <w:sz w:val="20"/>
          <w:szCs w:val="20"/>
        </w:rPr>
        <w:tab/>
        <w:t>10%</w:t>
      </w:r>
    </w:p>
    <w:p w:rsidR="00EC13C6" w:rsidRPr="0016599D" w:rsidRDefault="00EC13C6" w:rsidP="009C2740">
      <w:pPr>
        <w:rPr>
          <w:rFonts w:cs="Arial"/>
          <w:sz w:val="20"/>
          <w:szCs w:val="20"/>
        </w:rPr>
      </w:pPr>
      <w:proofErr w:type="spellStart"/>
      <w:r w:rsidRPr="0016599D">
        <w:rPr>
          <w:rFonts w:cs="Arial"/>
          <w:sz w:val="20"/>
          <w:szCs w:val="20"/>
        </w:rPr>
        <w:t>SpLDs</w:t>
      </w:r>
      <w:proofErr w:type="spellEnd"/>
      <w:r w:rsidRPr="0016599D">
        <w:rPr>
          <w:rFonts w:cs="Arial"/>
          <w:sz w:val="20"/>
          <w:szCs w:val="20"/>
        </w:rPr>
        <w:tab/>
      </w:r>
      <w:r w:rsidRPr="0016599D">
        <w:rPr>
          <w:rFonts w:cs="Arial"/>
          <w:sz w:val="20"/>
          <w:szCs w:val="20"/>
        </w:rPr>
        <w:tab/>
      </w:r>
      <w:r w:rsidRPr="0016599D">
        <w:rPr>
          <w:rFonts w:cs="Arial"/>
          <w:sz w:val="20"/>
          <w:szCs w:val="20"/>
        </w:rPr>
        <w:tab/>
        <w:t>11.32%</w:t>
      </w:r>
    </w:p>
    <w:p w:rsidR="00EC13C6" w:rsidRPr="0016599D" w:rsidRDefault="00EC13C6" w:rsidP="009C2740">
      <w:pPr>
        <w:rPr>
          <w:rFonts w:cs="Arial"/>
          <w:sz w:val="20"/>
          <w:szCs w:val="20"/>
        </w:rPr>
      </w:pPr>
      <w:proofErr w:type="gramStart"/>
      <w:r w:rsidRPr="0016599D">
        <w:rPr>
          <w:rFonts w:cs="Arial"/>
          <w:sz w:val="20"/>
          <w:szCs w:val="20"/>
        </w:rPr>
        <w:t>Visual impairment</w:t>
      </w:r>
      <w:r w:rsidRPr="0016599D">
        <w:rPr>
          <w:rFonts w:cs="Arial"/>
          <w:sz w:val="20"/>
          <w:szCs w:val="20"/>
        </w:rPr>
        <w:tab/>
        <w:t>20%.</w:t>
      </w:r>
      <w:proofErr w:type="gramEnd"/>
    </w:p>
    <w:p w:rsidR="00EC13C6" w:rsidRPr="0016599D" w:rsidRDefault="00EC13C6" w:rsidP="009C2740">
      <w:pPr>
        <w:rPr>
          <w:rFonts w:cs="Arial"/>
          <w:sz w:val="20"/>
          <w:szCs w:val="20"/>
        </w:rPr>
      </w:pPr>
    </w:p>
    <w:p w:rsidR="00EC13C6" w:rsidRPr="0016599D" w:rsidRDefault="00EC13C6" w:rsidP="009C2740">
      <w:pPr>
        <w:rPr>
          <w:rFonts w:cs="Arial"/>
          <w:sz w:val="20"/>
          <w:szCs w:val="20"/>
        </w:rPr>
      </w:pPr>
      <w:r w:rsidRPr="0016599D">
        <w:rPr>
          <w:rFonts w:cs="Arial"/>
          <w:sz w:val="20"/>
          <w:szCs w:val="20"/>
        </w:rPr>
        <w:t>Note Taker:</w:t>
      </w:r>
    </w:p>
    <w:p w:rsidR="00EC13C6" w:rsidRPr="0016599D" w:rsidRDefault="00EC13C6" w:rsidP="009C2740">
      <w:pPr>
        <w:rPr>
          <w:rFonts w:cs="Arial"/>
          <w:sz w:val="20"/>
          <w:szCs w:val="20"/>
        </w:rPr>
      </w:pPr>
      <w:r w:rsidRPr="0016599D">
        <w:rPr>
          <w:rFonts w:cs="Arial"/>
          <w:sz w:val="20"/>
          <w:szCs w:val="20"/>
        </w:rPr>
        <w:t>Asperger’s</w:t>
      </w:r>
      <w:r w:rsidRPr="0016599D">
        <w:rPr>
          <w:rFonts w:cs="Arial"/>
          <w:sz w:val="20"/>
          <w:szCs w:val="20"/>
        </w:rPr>
        <w:tab/>
      </w:r>
      <w:r w:rsidRPr="0016599D">
        <w:rPr>
          <w:rFonts w:cs="Arial"/>
          <w:sz w:val="20"/>
          <w:szCs w:val="20"/>
        </w:rPr>
        <w:tab/>
        <w:t>22.22%</w:t>
      </w:r>
    </w:p>
    <w:p w:rsidR="00EC13C6" w:rsidRPr="0016599D" w:rsidRDefault="00EC13C6" w:rsidP="009C2740">
      <w:pPr>
        <w:rPr>
          <w:rFonts w:cs="Arial"/>
          <w:sz w:val="20"/>
          <w:szCs w:val="20"/>
        </w:rPr>
      </w:pPr>
      <w:r w:rsidRPr="0016599D">
        <w:rPr>
          <w:rFonts w:cs="Arial"/>
          <w:sz w:val="20"/>
          <w:szCs w:val="20"/>
        </w:rPr>
        <w:t>Chronic medical</w:t>
      </w:r>
      <w:r w:rsidRPr="0016599D">
        <w:rPr>
          <w:rFonts w:cs="Arial"/>
          <w:sz w:val="20"/>
          <w:szCs w:val="20"/>
        </w:rPr>
        <w:tab/>
      </w:r>
      <w:r w:rsidRPr="0016599D">
        <w:rPr>
          <w:rFonts w:cs="Arial"/>
          <w:sz w:val="20"/>
          <w:szCs w:val="20"/>
        </w:rPr>
        <w:tab/>
        <w:t>7.79%</w:t>
      </w:r>
    </w:p>
    <w:p w:rsidR="00EC13C6" w:rsidRPr="0016599D" w:rsidRDefault="00EC13C6" w:rsidP="009C2740">
      <w:pPr>
        <w:rPr>
          <w:rFonts w:cs="Arial"/>
          <w:sz w:val="20"/>
          <w:szCs w:val="20"/>
        </w:rPr>
      </w:pPr>
      <w:r w:rsidRPr="0016599D">
        <w:rPr>
          <w:rFonts w:cs="Arial"/>
          <w:sz w:val="20"/>
          <w:szCs w:val="20"/>
        </w:rPr>
        <w:t>Hearing impairment</w:t>
      </w:r>
      <w:r w:rsidRPr="0016599D">
        <w:rPr>
          <w:rFonts w:cs="Arial"/>
          <w:sz w:val="20"/>
          <w:szCs w:val="20"/>
        </w:rPr>
        <w:tab/>
        <w:t>15.38%</w:t>
      </w:r>
    </w:p>
    <w:p w:rsidR="00EC13C6" w:rsidRPr="0016599D" w:rsidRDefault="00EC13C6" w:rsidP="009C2740">
      <w:pPr>
        <w:rPr>
          <w:rFonts w:cs="Arial"/>
          <w:sz w:val="20"/>
          <w:szCs w:val="20"/>
        </w:rPr>
      </w:pPr>
      <w:r w:rsidRPr="0016599D">
        <w:rPr>
          <w:rFonts w:cs="Arial"/>
          <w:sz w:val="20"/>
          <w:szCs w:val="20"/>
        </w:rPr>
        <w:t>Mental health</w:t>
      </w:r>
      <w:r w:rsidRPr="0016599D">
        <w:rPr>
          <w:rFonts w:cs="Arial"/>
          <w:sz w:val="20"/>
          <w:szCs w:val="20"/>
        </w:rPr>
        <w:tab/>
      </w:r>
      <w:r w:rsidRPr="0016599D">
        <w:rPr>
          <w:rFonts w:cs="Arial"/>
          <w:sz w:val="20"/>
          <w:szCs w:val="20"/>
        </w:rPr>
        <w:tab/>
        <w:t>4.55%</w:t>
      </w:r>
    </w:p>
    <w:p w:rsidR="00EC13C6" w:rsidRPr="0016599D" w:rsidRDefault="00EC13C6" w:rsidP="009C2740">
      <w:pPr>
        <w:rPr>
          <w:rFonts w:cs="Arial"/>
          <w:sz w:val="20"/>
          <w:szCs w:val="20"/>
        </w:rPr>
      </w:pPr>
      <w:r w:rsidRPr="0016599D">
        <w:rPr>
          <w:rFonts w:cs="Arial"/>
          <w:sz w:val="20"/>
          <w:szCs w:val="20"/>
        </w:rPr>
        <w:t>Mobility</w:t>
      </w:r>
      <w:r w:rsidRPr="0016599D">
        <w:rPr>
          <w:rFonts w:cs="Arial"/>
          <w:sz w:val="20"/>
          <w:szCs w:val="20"/>
        </w:rPr>
        <w:tab/>
      </w:r>
      <w:r w:rsidRPr="0016599D">
        <w:rPr>
          <w:rFonts w:cs="Arial"/>
          <w:sz w:val="20"/>
          <w:szCs w:val="20"/>
        </w:rPr>
        <w:tab/>
      </w:r>
      <w:r w:rsidRPr="0016599D">
        <w:rPr>
          <w:rFonts w:cs="Arial"/>
          <w:sz w:val="20"/>
          <w:szCs w:val="20"/>
        </w:rPr>
        <w:tab/>
        <w:t>14.63%</w:t>
      </w:r>
    </w:p>
    <w:p w:rsidR="00EC13C6" w:rsidRPr="0016599D" w:rsidRDefault="00EC13C6" w:rsidP="009C2740">
      <w:pPr>
        <w:rPr>
          <w:rFonts w:cs="Arial"/>
          <w:sz w:val="20"/>
          <w:szCs w:val="20"/>
        </w:rPr>
      </w:pPr>
      <w:r w:rsidRPr="0016599D">
        <w:rPr>
          <w:rFonts w:cs="Arial"/>
          <w:sz w:val="20"/>
          <w:szCs w:val="20"/>
        </w:rPr>
        <w:t>Multiple impairments</w:t>
      </w:r>
      <w:r w:rsidRPr="0016599D">
        <w:rPr>
          <w:rFonts w:cs="Arial"/>
          <w:sz w:val="20"/>
          <w:szCs w:val="20"/>
        </w:rPr>
        <w:tab/>
        <w:t>7.03%</w:t>
      </w:r>
    </w:p>
    <w:p w:rsidR="00EC13C6" w:rsidRPr="0016599D" w:rsidRDefault="00EC13C6" w:rsidP="009C2740">
      <w:pPr>
        <w:rPr>
          <w:rFonts w:cs="Arial"/>
          <w:sz w:val="20"/>
          <w:szCs w:val="20"/>
        </w:rPr>
      </w:pPr>
      <w:r w:rsidRPr="0016599D">
        <w:rPr>
          <w:rFonts w:cs="Arial"/>
          <w:sz w:val="20"/>
          <w:szCs w:val="20"/>
        </w:rPr>
        <w:t>Other</w:t>
      </w:r>
      <w:r w:rsidRPr="0016599D">
        <w:rPr>
          <w:rFonts w:cs="Arial"/>
          <w:sz w:val="20"/>
          <w:szCs w:val="20"/>
        </w:rPr>
        <w:tab/>
      </w:r>
      <w:r w:rsidRPr="0016599D">
        <w:rPr>
          <w:rFonts w:cs="Arial"/>
          <w:sz w:val="20"/>
          <w:szCs w:val="20"/>
        </w:rPr>
        <w:tab/>
      </w:r>
      <w:r w:rsidRPr="0016599D">
        <w:rPr>
          <w:rFonts w:cs="Arial"/>
          <w:sz w:val="20"/>
          <w:szCs w:val="20"/>
        </w:rPr>
        <w:tab/>
        <w:t>10%</w:t>
      </w:r>
    </w:p>
    <w:p w:rsidR="00EC13C6" w:rsidRPr="0016599D" w:rsidRDefault="00EC13C6" w:rsidP="009C2740">
      <w:pPr>
        <w:rPr>
          <w:rFonts w:cs="Arial"/>
          <w:sz w:val="20"/>
          <w:szCs w:val="20"/>
        </w:rPr>
      </w:pPr>
      <w:proofErr w:type="spellStart"/>
      <w:r w:rsidRPr="0016599D">
        <w:rPr>
          <w:rFonts w:cs="Arial"/>
          <w:sz w:val="20"/>
          <w:szCs w:val="20"/>
        </w:rPr>
        <w:t>SpLDs</w:t>
      </w:r>
      <w:proofErr w:type="spellEnd"/>
      <w:r w:rsidRPr="0016599D">
        <w:rPr>
          <w:rFonts w:cs="Arial"/>
          <w:sz w:val="20"/>
          <w:szCs w:val="20"/>
        </w:rPr>
        <w:tab/>
      </w:r>
      <w:r w:rsidRPr="0016599D">
        <w:rPr>
          <w:rFonts w:cs="Arial"/>
          <w:sz w:val="20"/>
          <w:szCs w:val="20"/>
        </w:rPr>
        <w:tab/>
      </w:r>
      <w:r w:rsidRPr="0016599D">
        <w:rPr>
          <w:rFonts w:cs="Arial"/>
          <w:sz w:val="20"/>
          <w:szCs w:val="20"/>
        </w:rPr>
        <w:tab/>
        <w:t>6.62%</w:t>
      </w:r>
    </w:p>
    <w:p w:rsidR="00EC13C6" w:rsidRPr="0016599D" w:rsidRDefault="00EC13C6" w:rsidP="009C2740">
      <w:pPr>
        <w:rPr>
          <w:rFonts w:cs="Arial"/>
          <w:sz w:val="20"/>
          <w:szCs w:val="20"/>
        </w:rPr>
      </w:pPr>
      <w:proofErr w:type="gramStart"/>
      <w:r w:rsidRPr="0016599D">
        <w:rPr>
          <w:rFonts w:cs="Arial"/>
          <w:sz w:val="20"/>
          <w:szCs w:val="20"/>
        </w:rPr>
        <w:t>Visual impairment</w:t>
      </w:r>
      <w:r w:rsidRPr="0016599D">
        <w:rPr>
          <w:rFonts w:cs="Arial"/>
          <w:sz w:val="20"/>
          <w:szCs w:val="20"/>
        </w:rPr>
        <w:tab/>
        <w:t>15%.</w:t>
      </w:r>
      <w:proofErr w:type="gramEnd"/>
    </w:p>
    <w:p w:rsidR="00EC13C6" w:rsidRPr="0016599D" w:rsidRDefault="00EC13C6" w:rsidP="009C2740">
      <w:pPr>
        <w:pStyle w:val="EndnoteText"/>
      </w:pPr>
    </w:p>
    <w:p w:rsidR="00EC13C6" w:rsidRPr="0016599D" w:rsidRDefault="00EC13C6" w:rsidP="009C2740">
      <w:pPr>
        <w:pStyle w:val="EndnoteText"/>
      </w:pPr>
    </w:p>
  </w:endnote>
  <w:endnote w:id="7">
    <w:p w:rsidR="00EC13C6" w:rsidRPr="0016599D" w:rsidRDefault="00EC13C6" w:rsidP="009C2740">
      <w:pPr>
        <w:rPr>
          <w:rFonts w:cs="Arial"/>
          <w:sz w:val="20"/>
          <w:szCs w:val="20"/>
        </w:rPr>
      </w:pPr>
      <w:r w:rsidRPr="0016599D">
        <w:rPr>
          <w:rStyle w:val="EndnoteReference"/>
          <w:sz w:val="20"/>
          <w:szCs w:val="20"/>
        </w:rPr>
        <w:endnoteRef/>
      </w:r>
      <w:r w:rsidRPr="0016599D">
        <w:rPr>
          <w:sz w:val="20"/>
          <w:szCs w:val="20"/>
        </w:rPr>
        <w:t xml:space="preserve">   </w:t>
      </w:r>
      <w:r w:rsidRPr="0016599D">
        <w:rPr>
          <w:rFonts w:cs="Arial"/>
          <w:sz w:val="20"/>
          <w:szCs w:val="20"/>
        </w:rPr>
        <w:t xml:space="preserve">Figure 5: frequency of each type of support worker recommended </w:t>
      </w:r>
      <w:proofErr w:type="gramStart"/>
      <w:r w:rsidRPr="0016599D">
        <w:rPr>
          <w:rFonts w:cs="Arial"/>
          <w:sz w:val="20"/>
          <w:szCs w:val="20"/>
        </w:rPr>
        <w:t>2  (</w:t>
      </w:r>
      <w:proofErr w:type="gramEnd"/>
      <w:r w:rsidRPr="0016599D">
        <w:rPr>
          <w:rFonts w:cs="Arial"/>
          <w:sz w:val="20"/>
          <w:szCs w:val="20"/>
        </w:rPr>
        <w:t xml:space="preserve">percentages). </w:t>
      </w:r>
    </w:p>
    <w:p w:rsidR="00EC13C6" w:rsidRPr="0016599D" w:rsidRDefault="00EC13C6" w:rsidP="009C2740">
      <w:pPr>
        <w:rPr>
          <w:rFonts w:cs="Arial"/>
          <w:b/>
          <w:sz w:val="20"/>
          <w:szCs w:val="20"/>
        </w:rPr>
      </w:pPr>
    </w:p>
    <w:p w:rsidR="00EC13C6" w:rsidRPr="0016599D" w:rsidRDefault="00EC13C6" w:rsidP="009C2740">
      <w:pPr>
        <w:rPr>
          <w:rFonts w:cs="Arial"/>
          <w:sz w:val="20"/>
          <w:szCs w:val="20"/>
        </w:rPr>
      </w:pPr>
      <w:r w:rsidRPr="0016599D">
        <w:rPr>
          <w:rFonts w:cs="Arial"/>
          <w:sz w:val="20"/>
          <w:szCs w:val="20"/>
        </w:rPr>
        <w:t xml:space="preserve">The bar chart shows three series of results covering each of the impairment types. The first series is results from library helpers; the second series is results from other helpers; the third series is results from personal assistants. </w:t>
      </w:r>
    </w:p>
    <w:p w:rsidR="00EC13C6" w:rsidRPr="0016599D" w:rsidRDefault="00EC13C6" w:rsidP="009C2740">
      <w:pPr>
        <w:rPr>
          <w:rFonts w:cs="Arial"/>
          <w:sz w:val="20"/>
          <w:szCs w:val="20"/>
        </w:rPr>
      </w:pPr>
    </w:p>
    <w:p w:rsidR="00EC13C6" w:rsidRPr="0016599D" w:rsidRDefault="00EC13C6" w:rsidP="009C2740">
      <w:pPr>
        <w:rPr>
          <w:rFonts w:cs="Arial"/>
          <w:sz w:val="20"/>
          <w:szCs w:val="20"/>
        </w:rPr>
      </w:pPr>
      <w:r w:rsidRPr="0016599D">
        <w:rPr>
          <w:rFonts w:cs="Arial"/>
          <w:sz w:val="20"/>
          <w:szCs w:val="20"/>
        </w:rPr>
        <w:t>Library Helper:</w:t>
      </w:r>
    </w:p>
    <w:p w:rsidR="00EC13C6" w:rsidRPr="0016599D" w:rsidRDefault="00EC13C6" w:rsidP="009C2740">
      <w:pPr>
        <w:rPr>
          <w:rFonts w:cs="Arial"/>
          <w:sz w:val="20"/>
          <w:szCs w:val="20"/>
        </w:rPr>
      </w:pPr>
      <w:r w:rsidRPr="0016599D">
        <w:rPr>
          <w:rFonts w:cs="Arial"/>
          <w:sz w:val="20"/>
          <w:szCs w:val="20"/>
        </w:rPr>
        <w:t>Asperger’s</w:t>
      </w:r>
      <w:r w:rsidRPr="0016599D">
        <w:rPr>
          <w:rFonts w:cs="Arial"/>
          <w:sz w:val="20"/>
          <w:szCs w:val="20"/>
        </w:rPr>
        <w:tab/>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Chronic medical</w:t>
      </w:r>
      <w:r w:rsidRPr="0016599D">
        <w:rPr>
          <w:rFonts w:cs="Arial"/>
          <w:sz w:val="20"/>
          <w:szCs w:val="20"/>
        </w:rPr>
        <w:tab/>
      </w:r>
      <w:r w:rsidRPr="0016599D">
        <w:rPr>
          <w:rFonts w:cs="Arial"/>
          <w:sz w:val="20"/>
          <w:szCs w:val="20"/>
        </w:rPr>
        <w:tab/>
        <w:t>2.60%</w:t>
      </w:r>
    </w:p>
    <w:p w:rsidR="00EC13C6" w:rsidRPr="0016599D" w:rsidRDefault="00EC13C6" w:rsidP="009C2740">
      <w:pPr>
        <w:rPr>
          <w:rFonts w:cs="Arial"/>
          <w:sz w:val="20"/>
          <w:szCs w:val="20"/>
        </w:rPr>
      </w:pPr>
      <w:r w:rsidRPr="0016599D">
        <w:rPr>
          <w:rFonts w:cs="Arial"/>
          <w:sz w:val="20"/>
          <w:szCs w:val="20"/>
        </w:rPr>
        <w:t>Hearing impairment</w:t>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Mental health</w:t>
      </w:r>
      <w:r w:rsidRPr="0016599D">
        <w:rPr>
          <w:rFonts w:cs="Arial"/>
          <w:sz w:val="20"/>
          <w:szCs w:val="20"/>
        </w:rPr>
        <w:tab/>
      </w:r>
      <w:r w:rsidRPr="0016599D">
        <w:rPr>
          <w:rFonts w:cs="Arial"/>
          <w:sz w:val="20"/>
          <w:szCs w:val="20"/>
        </w:rPr>
        <w:tab/>
        <w:t>1.52%</w:t>
      </w:r>
    </w:p>
    <w:p w:rsidR="00EC13C6" w:rsidRPr="0016599D" w:rsidRDefault="00EC13C6" w:rsidP="009C2740">
      <w:pPr>
        <w:rPr>
          <w:rFonts w:cs="Arial"/>
          <w:sz w:val="20"/>
          <w:szCs w:val="20"/>
        </w:rPr>
      </w:pPr>
      <w:r w:rsidRPr="0016599D">
        <w:rPr>
          <w:rFonts w:cs="Arial"/>
          <w:sz w:val="20"/>
          <w:szCs w:val="20"/>
        </w:rPr>
        <w:t>Mobility</w:t>
      </w:r>
      <w:r w:rsidRPr="0016599D">
        <w:rPr>
          <w:rFonts w:cs="Arial"/>
          <w:sz w:val="20"/>
          <w:szCs w:val="20"/>
        </w:rPr>
        <w:tab/>
      </w:r>
      <w:r w:rsidRPr="0016599D">
        <w:rPr>
          <w:rFonts w:cs="Arial"/>
          <w:sz w:val="20"/>
          <w:szCs w:val="20"/>
        </w:rPr>
        <w:tab/>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Multiple impairments</w:t>
      </w:r>
      <w:r w:rsidRPr="0016599D">
        <w:rPr>
          <w:rFonts w:cs="Arial"/>
          <w:sz w:val="20"/>
          <w:szCs w:val="20"/>
        </w:rPr>
        <w:tab/>
        <w:t>1.75%</w:t>
      </w:r>
    </w:p>
    <w:p w:rsidR="00EC13C6" w:rsidRPr="0016599D" w:rsidRDefault="00EC13C6" w:rsidP="009C2740">
      <w:pPr>
        <w:rPr>
          <w:rFonts w:cs="Arial"/>
          <w:sz w:val="20"/>
          <w:szCs w:val="20"/>
        </w:rPr>
      </w:pPr>
      <w:r w:rsidRPr="0016599D">
        <w:rPr>
          <w:rFonts w:cs="Arial"/>
          <w:sz w:val="20"/>
          <w:szCs w:val="20"/>
        </w:rPr>
        <w:t>Other</w:t>
      </w:r>
      <w:r w:rsidRPr="0016599D">
        <w:rPr>
          <w:rFonts w:cs="Arial"/>
          <w:sz w:val="20"/>
          <w:szCs w:val="20"/>
        </w:rPr>
        <w:tab/>
      </w:r>
      <w:r w:rsidRPr="0016599D">
        <w:rPr>
          <w:rFonts w:cs="Arial"/>
          <w:sz w:val="20"/>
          <w:szCs w:val="20"/>
        </w:rPr>
        <w:tab/>
      </w:r>
      <w:r w:rsidRPr="0016599D">
        <w:rPr>
          <w:rFonts w:cs="Arial"/>
          <w:sz w:val="20"/>
          <w:szCs w:val="20"/>
        </w:rPr>
        <w:tab/>
        <w:t>0%</w:t>
      </w:r>
    </w:p>
    <w:p w:rsidR="00EC13C6" w:rsidRPr="0016599D" w:rsidRDefault="00EC13C6" w:rsidP="009C2740">
      <w:pPr>
        <w:rPr>
          <w:rFonts w:cs="Arial"/>
          <w:sz w:val="20"/>
          <w:szCs w:val="20"/>
        </w:rPr>
      </w:pPr>
      <w:proofErr w:type="spellStart"/>
      <w:r w:rsidRPr="0016599D">
        <w:rPr>
          <w:rFonts w:cs="Arial"/>
          <w:sz w:val="20"/>
          <w:szCs w:val="20"/>
        </w:rPr>
        <w:t>SpLDs</w:t>
      </w:r>
      <w:proofErr w:type="spellEnd"/>
      <w:r w:rsidRPr="0016599D">
        <w:rPr>
          <w:rFonts w:cs="Arial"/>
          <w:sz w:val="20"/>
          <w:szCs w:val="20"/>
        </w:rPr>
        <w:tab/>
      </w:r>
      <w:r w:rsidRPr="0016599D">
        <w:rPr>
          <w:rFonts w:cs="Arial"/>
          <w:sz w:val="20"/>
          <w:szCs w:val="20"/>
        </w:rPr>
        <w:tab/>
      </w:r>
      <w:r w:rsidRPr="0016599D">
        <w:rPr>
          <w:rFonts w:cs="Arial"/>
          <w:sz w:val="20"/>
          <w:szCs w:val="20"/>
        </w:rPr>
        <w:tab/>
        <w:t>1.71%</w:t>
      </w:r>
    </w:p>
    <w:p w:rsidR="00EC13C6" w:rsidRPr="0016599D" w:rsidRDefault="00EC13C6" w:rsidP="009C2740">
      <w:pPr>
        <w:rPr>
          <w:rFonts w:cs="Arial"/>
          <w:sz w:val="20"/>
          <w:szCs w:val="20"/>
        </w:rPr>
      </w:pPr>
      <w:r w:rsidRPr="0016599D">
        <w:rPr>
          <w:rFonts w:cs="Arial"/>
          <w:sz w:val="20"/>
          <w:szCs w:val="20"/>
        </w:rPr>
        <w:t>Visual impairment</w:t>
      </w:r>
      <w:r w:rsidRPr="0016599D">
        <w:rPr>
          <w:rFonts w:cs="Arial"/>
          <w:sz w:val="20"/>
          <w:szCs w:val="20"/>
        </w:rPr>
        <w:tab/>
        <w:t>0%</w:t>
      </w:r>
    </w:p>
    <w:p w:rsidR="00EC13C6" w:rsidRPr="0016599D" w:rsidRDefault="00EC13C6" w:rsidP="009C2740">
      <w:pPr>
        <w:rPr>
          <w:rFonts w:cs="Arial"/>
          <w:b/>
          <w:sz w:val="20"/>
          <w:szCs w:val="20"/>
        </w:rPr>
      </w:pPr>
    </w:p>
    <w:p w:rsidR="00EC13C6" w:rsidRPr="0016599D" w:rsidRDefault="00EC13C6" w:rsidP="009C2740">
      <w:pPr>
        <w:rPr>
          <w:rFonts w:cs="Arial"/>
          <w:sz w:val="20"/>
          <w:szCs w:val="20"/>
        </w:rPr>
      </w:pPr>
      <w:r w:rsidRPr="0016599D">
        <w:rPr>
          <w:rFonts w:cs="Arial"/>
          <w:sz w:val="20"/>
          <w:szCs w:val="20"/>
        </w:rPr>
        <w:t>Other:</w:t>
      </w:r>
    </w:p>
    <w:p w:rsidR="00EC13C6" w:rsidRPr="0016599D" w:rsidRDefault="00EC13C6" w:rsidP="009C2740">
      <w:pPr>
        <w:rPr>
          <w:rFonts w:cs="Arial"/>
          <w:sz w:val="20"/>
          <w:szCs w:val="20"/>
        </w:rPr>
      </w:pPr>
      <w:r w:rsidRPr="0016599D">
        <w:rPr>
          <w:rFonts w:cs="Arial"/>
          <w:sz w:val="20"/>
          <w:szCs w:val="20"/>
        </w:rPr>
        <w:t>Asperger’s</w:t>
      </w:r>
      <w:r w:rsidRPr="0016599D">
        <w:rPr>
          <w:rFonts w:cs="Arial"/>
          <w:sz w:val="20"/>
          <w:szCs w:val="20"/>
        </w:rPr>
        <w:tab/>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Chronic medical</w:t>
      </w:r>
      <w:r w:rsidRPr="0016599D">
        <w:rPr>
          <w:rFonts w:cs="Arial"/>
          <w:sz w:val="20"/>
          <w:szCs w:val="20"/>
        </w:rPr>
        <w:tab/>
      </w:r>
      <w:r w:rsidRPr="0016599D">
        <w:rPr>
          <w:rFonts w:cs="Arial"/>
          <w:sz w:val="20"/>
          <w:szCs w:val="20"/>
        </w:rPr>
        <w:tab/>
        <w:t>5.19%</w:t>
      </w:r>
    </w:p>
    <w:p w:rsidR="00EC13C6" w:rsidRPr="0016599D" w:rsidRDefault="00EC13C6" w:rsidP="009C2740">
      <w:pPr>
        <w:rPr>
          <w:rFonts w:cs="Arial"/>
          <w:sz w:val="20"/>
          <w:szCs w:val="20"/>
        </w:rPr>
      </w:pPr>
      <w:r w:rsidRPr="0016599D">
        <w:rPr>
          <w:rFonts w:cs="Arial"/>
          <w:sz w:val="20"/>
          <w:szCs w:val="20"/>
        </w:rPr>
        <w:t>Hearing impairment</w:t>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Mental health</w:t>
      </w:r>
      <w:r w:rsidRPr="0016599D">
        <w:rPr>
          <w:rFonts w:cs="Arial"/>
          <w:sz w:val="20"/>
          <w:szCs w:val="20"/>
        </w:rPr>
        <w:tab/>
      </w:r>
      <w:r w:rsidRPr="0016599D">
        <w:rPr>
          <w:rFonts w:cs="Arial"/>
          <w:sz w:val="20"/>
          <w:szCs w:val="20"/>
        </w:rPr>
        <w:tab/>
        <w:t>6.06%</w:t>
      </w:r>
    </w:p>
    <w:p w:rsidR="00EC13C6" w:rsidRPr="0016599D" w:rsidRDefault="00EC13C6" w:rsidP="009C2740">
      <w:pPr>
        <w:rPr>
          <w:rFonts w:cs="Arial"/>
          <w:sz w:val="20"/>
          <w:szCs w:val="20"/>
        </w:rPr>
      </w:pPr>
      <w:r w:rsidRPr="0016599D">
        <w:rPr>
          <w:rFonts w:cs="Arial"/>
          <w:sz w:val="20"/>
          <w:szCs w:val="20"/>
        </w:rPr>
        <w:t>Mobility</w:t>
      </w:r>
      <w:r w:rsidRPr="0016599D">
        <w:rPr>
          <w:rFonts w:cs="Arial"/>
          <w:sz w:val="20"/>
          <w:szCs w:val="20"/>
        </w:rPr>
        <w:tab/>
      </w:r>
      <w:r w:rsidRPr="0016599D">
        <w:rPr>
          <w:rFonts w:cs="Arial"/>
          <w:sz w:val="20"/>
          <w:szCs w:val="20"/>
        </w:rPr>
        <w:tab/>
      </w:r>
      <w:r w:rsidRPr="0016599D">
        <w:rPr>
          <w:rFonts w:cs="Arial"/>
          <w:sz w:val="20"/>
          <w:szCs w:val="20"/>
        </w:rPr>
        <w:tab/>
        <w:t>9.76%</w:t>
      </w:r>
    </w:p>
    <w:p w:rsidR="00EC13C6" w:rsidRPr="0016599D" w:rsidRDefault="00EC13C6" w:rsidP="009C2740">
      <w:pPr>
        <w:rPr>
          <w:rFonts w:cs="Arial"/>
          <w:sz w:val="20"/>
          <w:szCs w:val="20"/>
        </w:rPr>
      </w:pPr>
      <w:r w:rsidRPr="0016599D">
        <w:rPr>
          <w:rFonts w:cs="Arial"/>
          <w:sz w:val="20"/>
          <w:szCs w:val="20"/>
        </w:rPr>
        <w:t>Multiple</w:t>
      </w:r>
      <w:r w:rsidRPr="0016599D">
        <w:rPr>
          <w:rFonts w:cs="Arial"/>
          <w:sz w:val="20"/>
          <w:szCs w:val="20"/>
        </w:rPr>
        <w:tab/>
        <w:t>impairments</w:t>
      </w:r>
      <w:r w:rsidRPr="0016599D">
        <w:rPr>
          <w:rFonts w:cs="Arial"/>
          <w:sz w:val="20"/>
          <w:szCs w:val="20"/>
        </w:rPr>
        <w:tab/>
        <w:t>7.89%</w:t>
      </w:r>
    </w:p>
    <w:p w:rsidR="00EC13C6" w:rsidRPr="0016599D" w:rsidRDefault="00EC13C6" w:rsidP="009C2740">
      <w:pPr>
        <w:rPr>
          <w:rFonts w:cs="Arial"/>
          <w:sz w:val="20"/>
          <w:szCs w:val="20"/>
        </w:rPr>
      </w:pPr>
      <w:r w:rsidRPr="0016599D">
        <w:rPr>
          <w:rFonts w:cs="Arial"/>
          <w:sz w:val="20"/>
          <w:szCs w:val="20"/>
        </w:rPr>
        <w:t>Other</w:t>
      </w:r>
      <w:r w:rsidRPr="0016599D">
        <w:rPr>
          <w:rFonts w:cs="Arial"/>
          <w:sz w:val="20"/>
          <w:szCs w:val="20"/>
        </w:rPr>
        <w:tab/>
      </w:r>
      <w:r w:rsidRPr="0016599D">
        <w:rPr>
          <w:rFonts w:cs="Arial"/>
          <w:sz w:val="20"/>
          <w:szCs w:val="20"/>
        </w:rPr>
        <w:tab/>
      </w:r>
      <w:r w:rsidRPr="0016599D">
        <w:rPr>
          <w:rFonts w:cs="Arial"/>
          <w:sz w:val="20"/>
          <w:szCs w:val="20"/>
        </w:rPr>
        <w:tab/>
        <w:t>10%</w:t>
      </w:r>
    </w:p>
    <w:p w:rsidR="00EC13C6" w:rsidRPr="0016599D" w:rsidRDefault="00EC13C6" w:rsidP="009C2740">
      <w:pPr>
        <w:rPr>
          <w:rFonts w:cs="Arial"/>
          <w:sz w:val="20"/>
          <w:szCs w:val="20"/>
        </w:rPr>
      </w:pPr>
      <w:proofErr w:type="spellStart"/>
      <w:r w:rsidRPr="0016599D">
        <w:rPr>
          <w:rFonts w:cs="Arial"/>
          <w:sz w:val="20"/>
          <w:szCs w:val="20"/>
        </w:rPr>
        <w:t>SpLDs</w:t>
      </w:r>
      <w:proofErr w:type="spellEnd"/>
      <w:r w:rsidRPr="0016599D">
        <w:rPr>
          <w:rFonts w:cs="Arial"/>
          <w:sz w:val="20"/>
          <w:szCs w:val="20"/>
        </w:rPr>
        <w:tab/>
      </w:r>
      <w:r w:rsidRPr="0016599D">
        <w:rPr>
          <w:rFonts w:cs="Arial"/>
          <w:sz w:val="20"/>
          <w:szCs w:val="20"/>
        </w:rPr>
        <w:tab/>
      </w:r>
      <w:r w:rsidRPr="0016599D">
        <w:rPr>
          <w:rFonts w:cs="Arial"/>
          <w:sz w:val="20"/>
          <w:szCs w:val="20"/>
        </w:rPr>
        <w:tab/>
        <w:t>5.13%</w:t>
      </w:r>
    </w:p>
    <w:p w:rsidR="00EC13C6" w:rsidRPr="0016599D" w:rsidRDefault="00EC13C6" w:rsidP="009C2740">
      <w:pPr>
        <w:rPr>
          <w:rFonts w:cs="Arial"/>
          <w:sz w:val="20"/>
          <w:szCs w:val="20"/>
        </w:rPr>
      </w:pPr>
      <w:proofErr w:type="gramStart"/>
      <w:r w:rsidRPr="0016599D">
        <w:rPr>
          <w:rFonts w:cs="Arial"/>
          <w:sz w:val="20"/>
          <w:szCs w:val="20"/>
        </w:rPr>
        <w:t>Visual impairment</w:t>
      </w:r>
      <w:r w:rsidRPr="0016599D">
        <w:rPr>
          <w:rFonts w:cs="Arial"/>
          <w:sz w:val="20"/>
          <w:szCs w:val="20"/>
        </w:rPr>
        <w:tab/>
        <w:t>5%.</w:t>
      </w:r>
      <w:proofErr w:type="gramEnd"/>
    </w:p>
    <w:p w:rsidR="00EC13C6" w:rsidRPr="0016599D" w:rsidRDefault="00EC13C6" w:rsidP="009C2740">
      <w:pPr>
        <w:rPr>
          <w:rFonts w:cs="Arial"/>
          <w:b/>
          <w:sz w:val="20"/>
          <w:szCs w:val="20"/>
        </w:rPr>
      </w:pPr>
    </w:p>
    <w:p w:rsidR="00EC13C6" w:rsidRPr="0016599D" w:rsidRDefault="00EC13C6" w:rsidP="009C2740">
      <w:pPr>
        <w:rPr>
          <w:rFonts w:cs="Arial"/>
          <w:sz w:val="20"/>
          <w:szCs w:val="20"/>
        </w:rPr>
      </w:pPr>
      <w:r w:rsidRPr="0016599D">
        <w:rPr>
          <w:rFonts w:cs="Arial"/>
          <w:sz w:val="20"/>
          <w:szCs w:val="20"/>
        </w:rPr>
        <w:t>Personal Assistant:</w:t>
      </w:r>
    </w:p>
    <w:p w:rsidR="00EC13C6" w:rsidRPr="0016599D" w:rsidRDefault="00EC13C6" w:rsidP="009C2740">
      <w:pPr>
        <w:rPr>
          <w:rFonts w:cs="Arial"/>
          <w:sz w:val="20"/>
          <w:szCs w:val="20"/>
        </w:rPr>
      </w:pPr>
      <w:r w:rsidRPr="0016599D">
        <w:rPr>
          <w:rFonts w:cs="Arial"/>
          <w:sz w:val="20"/>
          <w:szCs w:val="20"/>
        </w:rPr>
        <w:t>Asperger’s</w:t>
      </w:r>
      <w:r w:rsidRPr="0016599D">
        <w:rPr>
          <w:rFonts w:cs="Arial"/>
          <w:sz w:val="20"/>
          <w:szCs w:val="20"/>
        </w:rPr>
        <w:tab/>
      </w:r>
      <w:r w:rsidRPr="0016599D">
        <w:rPr>
          <w:rFonts w:cs="Arial"/>
          <w:sz w:val="20"/>
          <w:szCs w:val="20"/>
        </w:rPr>
        <w:tab/>
        <w:t>5.56%</w:t>
      </w:r>
    </w:p>
    <w:p w:rsidR="00EC13C6" w:rsidRPr="0016599D" w:rsidRDefault="00EC13C6" w:rsidP="009C2740">
      <w:pPr>
        <w:rPr>
          <w:rFonts w:cs="Arial"/>
          <w:sz w:val="20"/>
          <w:szCs w:val="20"/>
        </w:rPr>
      </w:pPr>
      <w:r w:rsidRPr="0016599D">
        <w:rPr>
          <w:rFonts w:cs="Arial"/>
          <w:sz w:val="20"/>
          <w:szCs w:val="20"/>
        </w:rPr>
        <w:t>Chronic medical</w:t>
      </w:r>
      <w:r w:rsidRPr="0016599D">
        <w:rPr>
          <w:rFonts w:cs="Arial"/>
          <w:sz w:val="20"/>
          <w:szCs w:val="20"/>
        </w:rPr>
        <w:tab/>
      </w:r>
      <w:r w:rsidRPr="0016599D">
        <w:rPr>
          <w:rFonts w:cs="Arial"/>
          <w:sz w:val="20"/>
          <w:szCs w:val="20"/>
        </w:rPr>
        <w:tab/>
        <w:t>3.90%</w:t>
      </w:r>
    </w:p>
    <w:p w:rsidR="00EC13C6" w:rsidRPr="0016599D" w:rsidRDefault="00EC13C6" w:rsidP="009C2740">
      <w:pPr>
        <w:rPr>
          <w:rFonts w:cs="Arial"/>
          <w:sz w:val="20"/>
          <w:szCs w:val="20"/>
        </w:rPr>
      </w:pPr>
      <w:r w:rsidRPr="0016599D">
        <w:rPr>
          <w:rFonts w:cs="Arial"/>
          <w:sz w:val="20"/>
          <w:szCs w:val="20"/>
        </w:rPr>
        <w:t>Hearing impairment</w:t>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Mental health</w:t>
      </w:r>
      <w:r w:rsidRPr="0016599D">
        <w:rPr>
          <w:rFonts w:cs="Arial"/>
          <w:sz w:val="20"/>
          <w:szCs w:val="20"/>
        </w:rPr>
        <w:tab/>
      </w:r>
      <w:r w:rsidRPr="0016599D">
        <w:rPr>
          <w:rFonts w:cs="Arial"/>
          <w:sz w:val="20"/>
          <w:szCs w:val="20"/>
        </w:rPr>
        <w:tab/>
        <w:t>6.06%</w:t>
      </w:r>
    </w:p>
    <w:p w:rsidR="00EC13C6" w:rsidRPr="0016599D" w:rsidRDefault="00EC13C6" w:rsidP="009C2740">
      <w:pPr>
        <w:rPr>
          <w:rFonts w:cs="Arial"/>
          <w:sz w:val="20"/>
          <w:szCs w:val="20"/>
        </w:rPr>
      </w:pPr>
      <w:r w:rsidRPr="0016599D">
        <w:rPr>
          <w:rFonts w:cs="Arial"/>
          <w:sz w:val="20"/>
          <w:szCs w:val="20"/>
        </w:rPr>
        <w:t>Mobility</w:t>
      </w:r>
      <w:r w:rsidRPr="0016599D">
        <w:rPr>
          <w:rFonts w:cs="Arial"/>
          <w:sz w:val="20"/>
          <w:szCs w:val="20"/>
        </w:rPr>
        <w:tab/>
      </w:r>
      <w:r w:rsidRPr="0016599D">
        <w:rPr>
          <w:rFonts w:cs="Arial"/>
          <w:sz w:val="20"/>
          <w:szCs w:val="20"/>
        </w:rPr>
        <w:tab/>
      </w:r>
      <w:r w:rsidRPr="0016599D">
        <w:rPr>
          <w:rFonts w:cs="Arial"/>
          <w:sz w:val="20"/>
          <w:szCs w:val="20"/>
        </w:rPr>
        <w:tab/>
        <w:t>0%</w:t>
      </w:r>
    </w:p>
    <w:p w:rsidR="00EC13C6" w:rsidRPr="0016599D" w:rsidRDefault="00EC13C6" w:rsidP="009C2740">
      <w:pPr>
        <w:rPr>
          <w:rFonts w:cs="Arial"/>
          <w:sz w:val="20"/>
          <w:szCs w:val="20"/>
        </w:rPr>
      </w:pPr>
      <w:r w:rsidRPr="0016599D">
        <w:rPr>
          <w:rFonts w:cs="Arial"/>
          <w:sz w:val="20"/>
          <w:szCs w:val="20"/>
        </w:rPr>
        <w:t>Multiple impairments</w:t>
      </w:r>
      <w:r w:rsidRPr="0016599D">
        <w:rPr>
          <w:rFonts w:cs="Arial"/>
          <w:sz w:val="20"/>
          <w:szCs w:val="20"/>
        </w:rPr>
        <w:tab/>
        <w:t>0.88%</w:t>
      </w:r>
    </w:p>
    <w:p w:rsidR="00EC13C6" w:rsidRPr="0016599D" w:rsidRDefault="00EC13C6" w:rsidP="009C2740">
      <w:pPr>
        <w:rPr>
          <w:rFonts w:cs="Arial"/>
          <w:sz w:val="20"/>
          <w:szCs w:val="20"/>
        </w:rPr>
      </w:pPr>
      <w:r w:rsidRPr="0016599D">
        <w:rPr>
          <w:rFonts w:cs="Arial"/>
          <w:sz w:val="20"/>
          <w:szCs w:val="20"/>
        </w:rPr>
        <w:t>Other</w:t>
      </w:r>
      <w:r w:rsidRPr="0016599D">
        <w:rPr>
          <w:rFonts w:cs="Arial"/>
          <w:sz w:val="20"/>
          <w:szCs w:val="20"/>
        </w:rPr>
        <w:tab/>
      </w:r>
      <w:r w:rsidRPr="0016599D">
        <w:rPr>
          <w:rFonts w:cs="Arial"/>
          <w:sz w:val="20"/>
          <w:szCs w:val="20"/>
        </w:rPr>
        <w:tab/>
      </w:r>
      <w:r w:rsidRPr="0016599D">
        <w:rPr>
          <w:rFonts w:cs="Arial"/>
          <w:sz w:val="20"/>
          <w:szCs w:val="20"/>
        </w:rPr>
        <w:tab/>
        <w:t>0%</w:t>
      </w:r>
    </w:p>
    <w:p w:rsidR="00EC13C6" w:rsidRPr="0016599D" w:rsidRDefault="00EC13C6" w:rsidP="009C2740">
      <w:pPr>
        <w:rPr>
          <w:rFonts w:cs="Arial"/>
          <w:sz w:val="20"/>
          <w:szCs w:val="20"/>
        </w:rPr>
      </w:pPr>
      <w:proofErr w:type="spellStart"/>
      <w:r w:rsidRPr="0016599D">
        <w:rPr>
          <w:rFonts w:cs="Arial"/>
          <w:sz w:val="20"/>
          <w:szCs w:val="20"/>
        </w:rPr>
        <w:t>SpLDs</w:t>
      </w:r>
      <w:proofErr w:type="spellEnd"/>
      <w:r w:rsidRPr="0016599D">
        <w:rPr>
          <w:rFonts w:cs="Arial"/>
          <w:sz w:val="20"/>
          <w:szCs w:val="20"/>
        </w:rPr>
        <w:tab/>
      </w:r>
      <w:r w:rsidRPr="0016599D">
        <w:rPr>
          <w:rFonts w:cs="Arial"/>
          <w:sz w:val="20"/>
          <w:szCs w:val="20"/>
        </w:rPr>
        <w:tab/>
      </w:r>
      <w:r w:rsidRPr="0016599D">
        <w:rPr>
          <w:rFonts w:cs="Arial"/>
          <w:sz w:val="20"/>
          <w:szCs w:val="20"/>
        </w:rPr>
        <w:tab/>
        <w:t>1.92%</w:t>
      </w:r>
    </w:p>
    <w:p w:rsidR="00EC13C6" w:rsidRPr="0016599D" w:rsidRDefault="00EC13C6" w:rsidP="009C2740">
      <w:pPr>
        <w:rPr>
          <w:rFonts w:cs="Arial"/>
          <w:sz w:val="20"/>
          <w:szCs w:val="20"/>
        </w:rPr>
      </w:pPr>
      <w:proofErr w:type="gramStart"/>
      <w:r w:rsidRPr="0016599D">
        <w:rPr>
          <w:rFonts w:cs="Arial"/>
          <w:sz w:val="20"/>
          <w:szCs w:val="20"/>
        </w:rPr>
        <w:t>Visual impairment</w:t>
      </w:r>
      <w:r w:rsidRPr="0016599D">
        <w:rPr>
          <w:rFonts w:cs="Arial"/>
          <w:sz w:val="20"/>
          <w:szCs w:val="20"/>
        </w:rPr>
        <w:tab/>
        <w:t>5%.</w:t>
      </w:r>
      <w:proofErr w:type="gramEnd"/>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9C2740">
      <w:pPr>
        <w:rPr>
          <w:rFonts w:cs="Arial"/>
          <w:b/>
          <w:sz w:val="20"/>
          <w:szCs w:val="20"/>
        </w:rPr>
      </w:pPr>
    </w:p>
    <w:p w:rsidR="00EC13C6" w:rsidRDefault="00EC13C6" w:rsidP="00C842BC">
      <w:pPr>
        <w:rPr>
          <w:rFonts w:ascii="Verdana" w:hAnsi="Verdana"/>
          <w:sz w:val="32"/>
        </w:rPr>
      </w:pPr>
    </w:p>
    <w:p w:rsidR="00EC13C6" w:rsidRDefault="00EC13C6" w:rsidP="00C842BC">
      <w:pPr>
        <w:rPr>
          <w:rFonts w:ascii="Verdana" w:hAnsi="Verdana"/>
          <w:sz w:val="32"/>
        </w:rPr>
      </w:pPr>
    </w:p>
    <w:p w:rsidR="00EC13C6" w:rsidRPr="00432F72" w:rsidRDefault="00EC13C6" w:rsidP="00C842BC">
      <w:pPr>
        <w:rPr>
          <w:rFonts w:ascii="Verdana" w:hAnsi="Verdana"/>
        </w:rPr>
      </w:pPr>
      <w:r w:rsidRPr="00432F72">
        <w:rPr>
          <w:rFonts w:ascii="Verdana" w:hAnsi="Verdana"/>
        </w:rPr>
        <w:t>National Association of Disability Practitioners Ltd</w:t>
      </w:r>
    </w:p>
    <w:p w:rsidR="00EC13C6" w:rsidRPr="00432F72" w:rsidRDefault="00EC13C6" w:rsidP="00C842BC">
      <w:pPr>
        <w:rPr>
          <w:rFonts w:ascii="Verdana" w:hAnsi="Verdana"/>
        </w:rPr>
      </w:pPr>
      <w:smartTag w:uri="urn:schemas-microsoft-com:office:smarttags" w:element="place">
        <w:smartTag w:uri="urn:schemas-microsoft-com:office:smarttags" w:element="PlaceName">
          <w:r w:rsidRPr="00432F72">
            <w:rPr>
              <w:rFonts w:ascii="Verdana" w:hAnsi="Verdana"/>
            </w:rPr>
            <w:t>Moulton</w:t>
          </w:r>
        </w:smartTag>
        <w:r w:rsidRPr="00432F72">
          <w:rPr>
            <w:rFonts w:ascii="Verdana" w:hAnsi="Verdana"/>
          </w:rPr>
          <w:t xml:space="preserve"> </w:t>
        </w:r>
        <w:smartTag w:uri="urn:schemas-microsoft-com:office:smarttags" w:element="PlaceType">
          <w:r w:rsidRPr="00432F72">
            <w:rPr>
              <w:rFonts w:ascii="Verdana" w:hAnsi="Verdana"/>
            </w:rPr>
            <w:t>Park</w:t>
          </w:r>
        </w:smartTag>
      </w:smartTag>
      <w:r w:rsidRPr="00432F72">
        <w:rPr>
          <w:rFonts w:ascii="Verdana" w:hAnsi="Verdana"/>
        </w:rPr>
        <w:t xml:space="preserve"> Business Centre</w:t>
      </w:r>
    </w:p>
    <w:p w:rsidR="00EC13C6" w:rsidRPr="00432F72" w:rsidRDefault="00EC13C6" w:rsidP="00C842BC">
      <w:pPr>
        <w:rPr>
          <w:rFonts w:ascii="Verdana" w:hAnsi="Verdana"/>
        </w:rPr>
      </w:pPr>
      <w:proofErr w:type="spellStart"/>
      <w:smartTag w:uri="urn:schemas-microsoft-com:office:smarttags" w:element="Street">
        <w:smartTag w:uri="urn:schemas-microsoft-com:office:smarttags" w:element="address">
          <w:r w:rsidRPr="00432F72">
            <w:rPr>
              <w:rFonts w:ascii="Verdana" w:hAnsi="Verdana"/>
            </w:rPr>
            <w:t>Redhouse</w:t>
          </w:r>
          <w:proofErr w:type="spellEnd"/>
          <w:r w:rsidRPr="00432F72">
            <w:rPr>
              <w:rFonts w:ascii="Verdana" w:hAnsi="Verdana"/>
            </w:rPr>
            <w:t xml:space="preserve"> Road</w:t>
          </w:r>
        </w:smartTag>
      </w:smartTag>
    </w:p>
    <w:p w:rsidR="00EC13C6" w:rsidRPr="00432F72" w:rsidRDefault="00EC13C6" w:rsidP="00C842BC">
      <w:pPr>
        <w:rPr>
          <w:rFonts w:ascii="Verdana" w:hAnsi="Verdana"/>
        </w:rPr>
      </w:pPr>
      <w:smartTag w:uri="urn:schemas-microsoft-com:office:smarttags" w:element="place">
        <w:smartTag w:uri="urn:schemas-microsoft-com:office:smarttags" w:element="PlaceName">
          <w:r w:rsidRPr="00432F72">
            <w:rPr>
              <w:rFonts w:ascii="Verdana" w:hAnsi="Verdana"/>
            </w:rPr>
            <w:t>Moulton</w:t>
          </w:r>
        </w:smartTag>
        <w:r w:rsidRPr="00432F72">
          <w:rPr>
            <w:rFonts w:ascii="Verdana" w:hAnsi="Verdana"/>
          </w:rPr>
          <w:t xml:space="preserve"> </w:t>
        </w:r>
        <w:smartTag w:uri="urn:schemas-microsoft-com:office:smarttags" w:element="PlaceType">
          <w:r w:rsidRPr="00432F72">
            <w:rPr>
              <w:rFonts w:ascii="Verdana" w:hAnsi="Verdana"/>
            </w:rPr>
            <w:t>Park</w:t>
          </w:r>
        </w:smartTag>
      </w:smartTag>
    </w:p>
    <w:p w:rsidR="00EC13C6" w:rsidRPr="00432F72" w:rsidRDefault="00EC13C6" w:rsidP="00C842BC">
      <w:pPr>
        <w:rPr>
          <w:rFonts w:ascii="Verdana" w:hAnsi="Verdana"/>
        </w:rPr>
      </w:pPr>
      <w:smartTag w:uri="urn:schemas-microsoft-com:office:smarttags" w:element="City">
        <w:smartTag w:uri="urn:schemas-microsoft-com:office:smarttags" w:element="place">
          <w:r w:rsidRPr="00432F72">
            <w:rPr>
              <w:rFonts w:ascii="Verdana" w:hAnsi="Verdana"/>
            </w:rPr>
            <w:t>Northampton</w:t>
          </w:r>
        </w:smartTag>
      </w:smartTag>
      <w:r w:rsidRPr="00432F72">
        <w:rPr>
          <w:rFonts w:ascii="Verdana" w:hAnsi="Verdana"/>
        </w:rPr>
        <w:t xml:space="preserve"> NN3 6AQ</w:t>
      </w:r>
    </w:p>
    <w:p w:rsidR="00EC13C6" w:rsidRPr="00432F72" w:rsidRDefault="00EC13C6" w:rsidP="00C842BC">
      <w:pPr>
        <w:rPr>
          <w:rFonts w:ascii="Verdana" w:hAnsi="Verdana"/>
        </w:rPr>
      </w:pPr>
    </w:p>
    <w:p w:rsidR="00EC13C6" w:rsidRPr="00432F72" w:rsidRDefault="00EC13C6" w:rsidP="00C842BC">
      <w:pPr>
        <w:rPr>
          <w:rFonts w:ascii="Verdana" w:hAnsi="Verdana"/>
        </w:rPr>
      </w:pPr>
      <w:r w:rsidRPr="00432F72">
        <w:rPr>
          <w:rFonts w:ascii="Verdana" w:hAnsi="Verdana"/>
        </w:rPr>
        <w:t>Telephone: 01604 497933</w:t>
      </w:r>
    </w:p>
    <w:p w:rsidR="00EC13C6" w:rsidRPr="00432F72" w:rsidRDefault="00EC13C6" w:rsidP="00C842BC">
      <w:pPr>
        <w:rPr>
          <w:rFonts w:ascii="Verdana" w:hAnsi="Verdana"/>
        </w:rPr>
      </w:pPr>
      <w:r w:rsidRPr="00432F72">
        <w:rPr>
          <w:rFonts w:ascii="Verdana" w:hAnsi="Verdana"/>
        </w:rPr>
        <w:t>Facsimile: 01604 497933</w:t>
      </w:r>
    </w:p>
    <w:p w:rsidR="00EC13C6" w:rsidRPr="00432F72" w:rsidRDefault="00EC13C6" w:rsidP="00C842BC">
      <w:pPr>
        <w:rPr>
          <w:rFonts w:ascii="Verdana" w:hAnsi="Verdana"/>
        </w:rPr>
      </w:pPr>
      <w:r w:rsidRPr="00432F72">
        <w:rPr>
          <w:rFonts w:ascii="Verdana" w:hAnsi="Verdana"/>
        </w:rPr>
        <w:t xml:space="preserve">Email: </w:t>
      </w:r>
      <w:hyperlink r:id="rId1" w:history="1">
        <w:r w:rsidRPr="00432F72">
          <w:rPr>
            <w:rStyle w:val="Hyperlink"/>
            <w:rFonts w:ascii="Verdana" w:hAnsi="Verdana"/>
          </w:rPr>
          <w:t>admin@nadp-uk.org</w:t>
        </w:r>
      </w:hyperlink>
    </w:p>
    <w:p w:rsidR="00EC13C6" w:rsidRPr="00432F72" w:rsidRDefault="00EC13C6" w:rsidP="00C842BC">
      <w:pPr>
        <w:rPr>
          <w:rFonts w:ascii="Verdana" w:hAnsi="Verdana"/>
        </w:rPr>
      </w:pPr>
    </w:p>
    <w:p w:rsidR="00EC13C6" w:rsidRDefault="00EC13C6" w:rsidP="00C842BC">
      <w:pPr>
        <w:rPr>
          <w:rFonts w:ascii="Verdana" w:hAnsi="Verdana"/>
        </w:rPr>
      </w:pPr>
    </w:p>
    <w:p w:rsidR="00EC13C6" w:rsidRDefault="00EC13C6" w:rsidP="00C842BC">
      <w:pPr>
        <w:rPr>
          <w:rFonts w:ascii="Verdana" w:hAnsi="Verdana"/>
          <w:b/>
        </w:rPr>
      </w:pPr>
    </w:p>
    <w:p w:rsidR="00EC13C6" w:rsidRDefault="00EC13C6" w:rsidP="00C842BC">
      <w:pPr>
        <w:rPr>
          <w:rFonts w:ascii="Verdana" w:hAnsi="Verdana"/>
          <w:b/>
        </w:rPr>
      </w:pPr>
    </w:p>
    <w:p w:rsidR="00EC13C6" w:rsidRDefault="00EC13C6" w:rsidP="00C842BC">
      <w:pPr>
        <w:rPr>
          <w:rFonts w:ascii="Verdana" w:hAnsi="Verdana"/>
          <w:b/>
        </w:rPr>
      </w:pPr>
    </w:p>
    <w:p w:rsidR="00EC13C6" w:rsidRDefault="00EC13C6" w:rsidP="00C842BC">
      <w:pPr>
        <w:rPr>
          <w:rFonts w:ascii="Verdana" w:hAnsi="Verdana"/>
          <w:b/>
        </w:rPr>
      </w:pPr>
    </w:p>
    <w:p w:rsidR="00EC13C6" w:rsidRDefault="00EC13C6" w:rsidP="00C842BC">
      <w:pPr>
        <w:rPr>
          <w:rFonts w:ascii="Verdana" w:hAnsi="Verdana"/>
          <w:b/>
        </w:rPr>
      </w:pPr>
    </w:p>
    <w:p w:rsidR="00EC13C6" w:rsidRPr="00432F72" w:rsidRDefault="00EC13C6" w:rsidP="00C842BC">
      <w:pPr>
        <w:rPr>
          <w:rFonts w:ascii="Verdana" w:hAnsi="Verdana"/>
          <w:b/>
        </w:rPr>
      </w:pPr>
      <w:r>
        <w:rPr>
          <w:rFonts w:ascii="Verdana" w:hAnsi="Verdana"/>
          <w:b/>
        </w:rPr>
        <w:t>P</w:t>
      </w:r>
      <w:r w:rsidRPr="00432F72">
        <w:rPr>
          <w:rFonts w:ascii="Verdana" w:hAnsi="Verdana"/>
          <w:b/>
        </w:rPr>
        <w:t>ublished by:</w:t>
      </w:r>
    </w:p>
    <w:p w:rsidR="00EC13C6" w:rsidRPr="00432F72" w:rsidRDefault="00EC13C6" w:rsidP="00C842BC">
      <w:pPr>
        <w:rPr>
          <w:rFonts w:ascii="Verdana" w:hAnsi="Verdana"/>
        </w:rPr>
      </w:pPr>
      <w:r w:rsidRPr="00432F72">
        <w:rPr>
          <w:rFonts w:ascii="Verdana" w:hAnsi="Verdana"/>
        </w:rPr>
        <w:t>National Association of Disability Practitioners Ltd</w:t>
      </w:r>
    </w:p>
    <w:p w:rsidR="00EC13C6" w:rsidRDefault="00EC13C6" w:rsidP="00C842BC">
      <w:pPr>
        <w:rPr>
          <w:rFonts w:ascii="Verdana" w:hAnsi="Verdana"/>
        </w:rPr>
      </w:pPr>
      <w:r>
        <w:rPr>
          <w:rFonts w:ascii="Verdana" w:hAnsi="Verdana"/>
        </w:rPr>
        <w:t>ISS</w:t>
      </w:r>
      <w:r w:rsidRPr="00432F72">
        <w:rPr>
          <w:rFonts w:ascii="Verdana" w:hAnsi="Verdana"/>
        </w:rPr>
        <w:t xml:space="preserve">N: </w:t>
      </w:r>
      <w:r>
        <w:rPr>
          <w:rFonts w:ascii="Verdana" w:hAnsi="Verdana"/>
        </w:rPr>
        <w:t>1759-2224 (Print)</w:t>
      </w:r>
    </w:p>
    <w:p w:rsidR="00EC13C6" w:rsidRPr="00432F72" w:rsidRDefault="00EC13C6" w:rsidP="00C842BC">
      <w:pPr>
        <w:rPr>
          <w:rFonts w:ascii="Verdana" w:hAnsi="Verdana"/>
        </w:rPr>
      </w:pPr>
      <w:r>
        <w:rPr>
          <w:rFonts w:ascii="Verdana" w:hAnsi="Verdana"/>
        </w:rPr>
        <w:t>£5</w:t>
      </w:r>
      <w:r w:rsidRPr="00432F72">
        <w:rPr>
          <w:rFonts w:ascii="Verdana" w:hAnsi="Verdana"/>
        </w:rPr>
        <w:t>.00 where sold</w:t>
      </w:r>
    </w:p>
    <w:p w:rsidR="00EC13C6" w:rsidRDefault="00EC13C6" w:rsidP="00C842BC">
      <w:pPr>
        <w:rPr>
          <w:rFonts w:ascii="Verdana" w:hAnsi="Verdana"/>
        </w:rPr>
      </w:pPr>
      <w:r>
        <w:rPr>
          <w:rFonts w:ascii="Verdana" w:hAnsi="Verdana"/>
        </w:rPr>
        <w:t>February 2014</w:t>
      </w:r>
    </w:p>
    <w:p w:rsidR="00EC13C6" w:rsidRPr="00432F72" w:rsidRDefault="00EC13C6" w:rsidP="00C842BC">
      <w:pPr>
        <w:rPr>
          <w:rFonts w:ascii="Verdana" w:hAnsi="Verdana"/>
        </w:rPr>
      </w:pPr>
    </w:p>
    <w:p w:rsidR="00EC13C6" w:rsidRDefault="00EC13C6" w:rsidP="00C842BC">
      <w:pPr>
        <w:rPr>
          <w:rFonts w:ascii="Verdana" w:hAnsi="Verdana"/>
        </w:rPr>
      </w:pPr>
    </w:p>
    <w:p w:rsidR="00EC13C6" w:rsidRPr="00432F72" w:rsidRDefault="00EC13C6" w:rsidP="00C842BC">
      <w:pPr>
        <w:rPr>
          <w:rFonts w:ascii="Verdana" w:hAnsi="Verdana"/>
        </w:rPr>
      </w:pPr>
    </w:p>
    <w:p w:rsidR="00EC13C6" w:rsidRPr="0016599D" w:rsidRDefault="00EC13C6" w:rsidP="009C2740">
      <w:pPr>
        <w:rPr>
          <w:rFonts w:cs="Arial"/>
          <w:b/>
          <w:sz w:val="20"/>
          <w:szCs w:val="20"/>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Univers-Light">
    <w:panose1 w:val="00000000000000000000"/>
    <w:charset w:val="00"/>
    <w:family w:val="swiss"/>
    <w:notTrueType/>
    <w:pitch w:val="default"/>
    <w:sig w:usb0="00000003" w:usb1="00000000" w:usb2="00000000" w:usb3="00000000" w:csb0="00000001" w:csb1="00000000"/>
  </w:font>
  <w:font w:name="Gill Sans MT">
    <w:altName w:val="Century Gothic"/>
    <w:charset w:val="00"/>
    <w:family w:val="swiss"/>
    <w:pitch w:val="variable"/>
    <w:sig w:usb0="00000001" w:usb1="00000000" w:usb2="00000000" w:usb3="00000000" w:csb0="00000003"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67" w:rsidRDefault="00331C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154077"/>
      <w:docPartObj>
        <w:docPartGallery w:val="Page Numbers (Bottom of Page)"/>
        <w:docPartUnique/>
      </w:docPartObj>
    </w:sdtPr>
    <w:sdtEndPr>
      <w:rPr>
        <w:noProof/>
      </w:rPr>
    </w:sdtEndPr>
    <w:sdtContent>
      <w:p w:rsidR="00EC13C6" w:rsidRDefault="00EC13C6">
        <w:pPr>
          <w:pStyle w:val="Footer"/>
          <w:jc w:val="right"/>
        </w:pPr>
        <w:fldSimple w:instr=" PAGE   \* MERGEFORMAT ">
          <w:r w:rsidR="00331C67">
            <w:rPr>
              <w:noProof/>
            </w:rPr>
            <w:t>67</w:t>
          </w:r>
        </w:fldSimple>
      </w:p>
    </w:sdtContent>
  </w:sdt>
  <w:p w:rsidR="00EC13C6" w:rsidRDefault="00EC13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67" w:rsidRDefault="00331C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596" w:rsidRDefault="00534596" w:rsidP="00E62AD0">
      <w:r>
        <w:separator/>
      </w:r>
    </w:p>
  </w:footnote>
  <w:footnote w:type="continuationSeparator" w:id="0">
    <w:p w:rsidR="00534596" w:rsidRDefault="00534596" w:rsidP="00E62AD0">
      <w:r>
        <w:continuationSeparator/>
      </w:r>
    </w:p>
  </w:footnote>
  <w:footnote w:id="1">
    <w:p w:rsidR="00EC13C6" w:rsidRDefault="00EC13C6" w:rsidP="00992CA4">
      <w:pPr>
        <w:pStyle w:val="FootnoteText"/>
      </w:pPr>
      <w:r>
        <w:rPr>
          <w:rStyle w:val="FootnoteReference"/>
        </w:rPr>
        <w:footnoteRef/>
      </w:r>
      <w:r>
        <w:t xml:space="preserve"> </w:t>
      </w:r>
      <w:proofErr w:type="gramStart"/>
      <w:r>
        <w:t>Corresponding author.</w:t>
      </w:r>
      <w:proofErr w:type="gramEnd"/>
      <w:r>
        <w:t xml:space="preserve"> </w:t>
      </w:r>
      <w:proofErr w:type="gramStart"/>
      <w:r>
        <w:t>Electronics and Computer Science, University of Southampton, Southampton, SO17 1BJ, UK.</w:t>
      </w:r>
      <w:proofErr w:type="gramEnd"/>
      <w:r>
        <w:t xml:space="preserve"> Email: </w:t>
      </w:r>
      <w:r w:rsidRPr="00992CA4">
        <w:t>ead@ecs.soton.ac.uk</w:t>
      </w:r>
    </w:p>
  </w:footnote>
  <w:footnote w:id="2">
    <w:p w:rsidR="00EC13C6" w:rsidRDefault="00EC13C6" w:rsidP="0080415E">
      <w:pPr>
        <w:pStyle w:val="FootnoteText"/>
      </w:pPr>
      <w:r>
        <w:rPr>
          <w:rStyle w:val="FootnoteReference"/>
        </w:rPr>
        <w:footnoteRef/>
      </w:r>
      <w:r>
        <w:t xml:space="preserve"> </w:t>
      </w:r>
      <w:proofErr w:type="gramStart"/>
      <w:r>
        <w:t>Corresponding author.</w:t>
      </w:r>
      <w:proofErr w:type="gramEnd"/>
      <w:r>
        <w:t xml:space="preserve"> </w:t>
      </w:r>
      <w:proofErr w:type="gramStart"/>
      <w:r>
        <w:t xml:space="preserve">Equality Challenge Unit, </w:t>
      </w:r>
      <w:r w:rsidRPr="007B44C5">
        <w:t>7th floor, Queens House</w:t>
      </w:r>
      <w:r>
        <w:t>,</w:t>
      </w:r>
      <w:r w:rsidRPr="007B44C5">
        <w:t xml:space="preserve"> 55/56 Lincoln</w:t>
      </w:r>
      <w:r>
        <w:t>'s Inn Fields, London, WC2A 3LJ, UK.</w:t>
      </w:r>
      <w:proofErr w:type="gramEnd"/>
      <w:r>
        <w:t xml:space="preserve"> Email: chris.brill@ecu.ac.uk</w:t>
      </w:r>
    </w:p>
  </w:footnote>
  <w:footnote w:id="3">
    <w:p w:rsidR="00EC13C6" w:rsidRPr="00E104E5" w:rsidRDefault="00EC13C6" w:rsidP="001D5EAA">
      <w:pPr>
        <w:pStyle w:val="FootnoteText"/>
        <w:rPr>
          <w:rFonts w:cs="Arial"/>
          <w:color w:val="222222"/>
          <w:shd w:val="clear" w:color="auto" w:fill="FFFFFF"/>
        </w:rPr>
      </w:pPr>
      <w:r>
        <w:rPr>
          <w:rStyle w:val="FootnoteReference"/>
        </w:rPr>
        <w:footnoteRef/>
      </w:r>
      <w:r>
        <w:t xml:space="preserve"> </w:t>
      </w:r>
      <w:proofErr w:type="gramStart"/>
      <w:r>
        <w:t>Corresponding author.</w:t>
      </w:r>
      <w:proofErr w:type="gramEnd"/>
      <w:r>
        <w:t xml:space="preserve"> </w:t>
      </w:r>
      <w:r>
        <w:rPr>
          <w:rFonts w:cs="Arial"/>
          <w:color w:val="222222"/>
          <w:shd w:val="clear" w:color="auto" w:fill="FFFFFF"/>
        </w:rPr>
        <w:t xml:space="preserve">The </w:t>
      </w:r>
      <w:proofErr w:type="spellStart"/>
      <w:r>
        <w:rPr>
          <w:rFonts w:cs="Arial"/>
          <w:color w:val="222222"/>
          <w:shd w:val="clear" w:color="auto" w:fill="FFFFFF"/>
        </w:rPr>
        <w:t>Dyscovery</w:t>
      </w:r>
      <w:proofErr w:type="spellEnd"/>
      <w:r>
        <w:rPr>
          <w:rFonts w:cs="Arial"/>
          <w:color w:val="222222"/>
          <w:shd w:val="clear" w:color="auto" w:fill="FFFFFF"/>
        </w:rPr>
        <w:t xml:space="preserve"> Centre,</w:t>
      </w:r>
      <w:r w:rsidRPr="00E104E5">
        <w:t xml:space="preserve"> </w:t>
      </w:r>
      <w:r>
        <w:rPr>
          <w:rFonts w:cs="Arial"/>
          <w:color w:val="222222"/>
          <w:shd w:val="clear" w:color="auto" w:fill="FFFFFF"/>
        </w:rPr>
        <w:t xml:space="preserve">University of South Wales, </w:t>
      </w:r>
      <w:proofErr w:type="spellStart"/>
      <w:r>
        <w:rPr>
          <w:rFonts w:cs="Arial"/>
          <w:color w:val="222222"/>
          <w:shd w:val="clear" w:color="auto" w:fill="FFFFFF"/>
        </w:rPr>
        <w:t>Felthorpe</w:t>
      </w:r>
      <w:proofErr w:type="spellEnd"/>
      <w:r>
        <w:rPr>
          <w:rFonts w:cs="Arial"/>
          <w:color w:val="222222"/>
          <w:shd w:val="clear" w:color="auto" w:fill="FFFFFF"/>
        </w:rPr>
        <w:t xml:space="preserve"> House, </w:t>
      </w:r>
      <w:proofErr w:type="spellStart"/>
      <w:r>
        <w:rPr>
          <w:rFonts w:cs="Arial"/>
          <w:color w:val="222222"/>
          <w:shd w:val="clear" w:color="auto" w:fill="FFFFFF"/>
        </w:rPr>
        <w:t>Caerleon</w:t>
      </w:r>
      <w:proofErr w:type="spellEnd"/>
      <w:r>
        <w:rPr>
          <w:rFonts w:cs="Arial"/>
          <w:color w:val="222222"/>
          <w:shd w:val="clear" w:color="auto" w:fill="FFFFFF"/>
        </w:rPr>
        <w:t xml:space="preserve"> Campus, Lodge Road, </w:t>
      </w:r>
      <w:proofErr w:type="spellStart"/>
      <w:r w:rsidRPr="00E104E5">
        <w:rPr>
          <w:rFonts w:cs="Arial"/>
          <w:color w:val="222222"/>
          <w:shd w:val="clear" w:color="auto" w:fill="FFFFFF"/>
        </w:rPr>
        <w:t>Caer</w:t>
      </w:r>
      <w:r>
        <w:rPr>
          <w:rFonts w:cs="Arial"/>
          <w:color w:val="222222"/>
          <w:shd w:val="clear" w:color="auto" w:fill="FFFFFF"/>
        </w:rPr>
        <w:t>leon</w:t>
      </w:r>
      <w:proofErr w:type="spellEnd"/>
      <w:r>
        <w:rPr>
          <w:rFonts w:cs="Arial"/>
          <w:color w:val="222222"/>
          <w:shd w:val="clear" w:color="auto" w:fill="FFFFFF"/>
        </w:rPr>
        <w:t xml:space="preserve">, Newport , </w:t>
      </w:r>
      <w:r w:rsidRPr="00E104E5">
        <w:rPr>
          <w:rFonts w:cs="Arial"/>
          <w:color w:val="222222"/>
          <w:shd w:val="clear" w:color="auto" w:fill="FFFFFF"/>
        </w:rPr>
        <w:t>NP18 3QR</w:t>
      </w:r>
      <w:r>
        <w:rPr>
          <w:rFonts w:cs="Arial"/>
          <w:color w:val="222222"/>
          <w:shd w:val="clear" w:color="auto" w:fill="FFFFFF"/>
        </w:rPr>
        <w:t>. Email: amanda.kirby@southwales</w:t>
      </w:r>
      <w:r w:rsidRPr="00E104E5">
        <w:rPr>
          <w:rFonts w:cs="Arial"/>
          <w:color w:val="222222"/>
          <w:shd w:val="clear" w:color="auto" w:fill="FFFFFF"/>
        </w:rPr>
        <w:t>.ac.uk</w:t>
      </w:r>
      <w:r>
        <w:rPr>
          <w:rFonts w:cs="Arial"/>
          <w:color w:val="222222"/>
          <w:shd w:val="clear" w:color="auto" w:fill="FFFFFF"/>
        </w:rPr>
        <w:t xml:space="preserve"> </w:t>
      </w:r>
    </w:p>
  </w:footnote>
  <w:footnote w:id="4">
    <w:p w:rsidR="00EC13C6" w:rsidRDefault="00EC13C6" w:rsidP="001D5EAA">
      <w:pPr>
        <w:pStyle w:val="FootnoteText"/>
      </w:pPr>
      <w:r>
        <w:rPr>
          <w:rStyle w:val="FootnoteReference"/>
        </w:rPr>
        <w:footnoteRef/>
      </w:r>
      <w:r>
        <w:t xml:space="preserve"> </w:t>
      </w:r>
      <w:proofErr w:type="gramStart"/>
      <w:r w:rsidRPr="00AA21DD">
        <w:rPr>
          <w:rFonts w:asciiTheme="minorHAnsi" w:hAnsiTheme="minorHAnsi"/>
        </w:rPr>
        <w:t>Corresponding author.</w:t>
      </w:r>
      <w:proofErr w:type="gramEnd"/>
      <w:r w:rsidRPr="00AA21DD">
        <w:rPr>
          <w:rFonts w:asciiTheme="minorHAnsi" w:hAnsiTheme="minorHAnsi"/>
        </w:rPr>
        <w:t xml:space="preserve"> </w:t>
      </w:r>
      <w:r w:rsidRPr="00AA21DD">
        <w:rPr>
          <w:rFonts w:asciiTheme="minorHAnsi" w:hAnsiTheme="minorHAnsi"/>
          <w:color w:val="000000"/>
        </w:rPr>
        <w:t xml:space="preserve">Irish Deaf Kids (IDK), </w:t>
      </w:r>
      <w:proofErr w:type="spellStart"/>
      <w:r w:rsidRPr="00AA21DD">
        <w:rPr>
          <w:rFonts w:asciiTheme="minorHAnsi" w:hAnsiTheme="minorHAnsi"/>
          <w:color w:val="000000"/>
        </w:rPr>
        <w:t>Terenure</w:t>
      </w:r>
      <w:proofErr w:type="spellEnd"/>
      <w:r w:rsidRPr="00AA21DD">
        <w:rPr>
          <w:rFonts w:asciiTheme="minorHAnsi" w:hAnsiTheme="minorHAnsi"/>
          <w:color w:val="000000"/>
        </w:rPr>
        <w:t xml:space="preserve"> Enterprise Centre, 17 </w:t>
      </w:r>
      <w:proofErr w:type="spellStart"/>
      <w:r w:rsidRPr="00AA21DD">
        <w:rPr>
          <w:rFonts w:asciiTheme="minorHAnsi" w:hAnsiTheme="minorHAnsi"/>
          <w:color w:val="000000"/>
        </w:rPr>
        <w:t>Rathfarnham</w:t>
      </w:r>
      <w:proofErr w:type="spellEnd"/>
      <w:r w:rsidRPr="00AA21DD">
        <w:rPr>
          <w:rFonts w:asciiTheme="minorHAnsi" w:hAnsiTheme="minorHAnsi"/>
          <w:color w:val="000000"/>
        </w:rPr>
        <w:t xml:space="preserve"> Road, Dublin 6W, Ireland</w:t>
      </w:r>
      <w:r>
        <w:rPr>
          <w:rFonts w:asciiTheme="minorHAnsi" w:hAnsiTheme="minorHAnsi"/>
          <w:color w:val="000000"/>
        </w:rPr>
        <w:t xml:space="preserve">. Email: </w:t>
      </w:r>
      <w:r w:rsidRPr="00AA21DD">
        <w:rPr>
          <w:rStyle w:val="Hyperlink"/>
          <w:rFonts w:asciiTheme="minorHAnsi" w:hAnsiTheme="minorHAnsi"/>
        </w:rPr>
        <w:t>info@irishdeafkids.ie</w:t>
      </w:r>
    </w:p>
  </w:footnote>
  <w:footnote w:id="5">
    <w:p w:rsidR="00EC13C6" w:rsidRDefault="00EC13C6" w:rsidP="001D5EAA">
      <w:pPr>
        <w:pStyle w:val="FootnoteText"/>
      </w:pPr>
      <w:r>
        <w:rPr>
          <w:rStyle w:val="FootnoteReference"/>
        </w:rPr>
        <w:footnoteRef/>
      </w:r>
      <w:r>
        <w:t xml:space="preserve"> </w:t>
      </w:r>
      <w:proofErr w:type="gramStart"/>
      <w:r>
        <w:t>Corresponding author.</w:t>
      </w:r>
      <w:proofErr w:type="gramEnd"/>
      <w:r>
        <w:t xml:space="preserve">  </w:t>
      </w:r>
      <w:proofErr w:type="gramStart"/>
      <w:r>
        <w:t>School of Nursing and Midwifery, University of Brighton.</w:t>
      </w:r>
      <w:proofErr w:type="gramEnd"/>
      <w:r w:rsidRPr="00B8608B">
        <w:t xml:space="preserve"> </w:t>
      </w:r>
      <w:proofErr w:type="gramStart"/>
      <w:r w:rsidRPr="00B8608B">
        <w:t>Mithras House, Lewes Rd, Brighton BN2 4AT</w:t>
      </w:r>
      <w:r>
        <w:t>, UK.</w:t>
      </w:r>
      <w:proofErr w:type="gramEnd"/>
      <w:r>
        <w:t xml:space="preserve"> Email:  k.m</w:t>
      </w:r>
      <w:r w:rsidRPr="00FE1046">
        <w:t>artyn@brighton.ac.uk</w:t>
      </w:r>
    </w:p>
  </w:footnote>
  <w:footnote w:id="6">
    <w:p w:rsidR="00EC13C6" w:rsidRPr="00C36EBC" w:rsidRDefault="00EC13C6" w:rsidP="001D5EAA">
      <w:pPr>
        <w:pStyle w:val="FootnoteText"/>
        <w:rPr>
          <w:rFonts w:asciiTheme="minorHAnsi" w:hAnsiTheme="minorHAnsi"/>
        </w:rPr>
      </w:pPr>
      <w:r>
        <w:rPr>
          <w:rStyle w:val="FootnoteReference"/>
        </w:rPr>
        <w:footnoteRef/>
      </w:r>
      <w:r>
        <w:t xml:space="preserve"> </w:t>
      </w:r>
      <w:proofErr w:type="gramStart"/>
      <w:r w:rsidRPr="00C36EBC">
        <w:rPr>
          <w:rFonts w:asciiTheme="minorHAnsi" w:hAnsiTheme="minorHAnsi"/>
        </w:rPr>
        <w:t>Corresponding author.</w:t>
      </w:r>
      <w:proofErr w:type="gramEnd"/>
      <w:r>
        <w:rPr>
          <w:rFonts w:asciiTheme="minorHAnsi" w:hAnsiTheme="minorHAnsi"/>
        </w:rPr>
        <w:t xml:space="preserve"> </w:t>
      </w:r>
      <w:proofErr w:type="gramStart"/>
      <w:r>
        <w:rPr>
          <w:rFonts w:asciiTheme="minorHAnsi" w:hAnsiTheme="minorHAnsi"/>
        </w:rPr>
        <w:t>Disability Office, Student Services, Loughborough University, Leicestershire,</w:t>
      </w:r>
      <w:r w:rsidRPr="00C36EBC">
        <w:rPr>
          <w:rFonts w:asciiTheme="minorHAnsi" w:hAnsiTheme="minorHAnsi"/>
        </w:rPr>
        <w:t xml:space="preserve"> LE11 3TU</w:t>
      </w:r>
      <w:r>
        <w:rPr>
          <w:rFonts w:asciiTheme="minorHAnsi" w:hAnsiTheme="minorHAnsi"/>
        </w:rPr>
        <w:t>, UK.</w:t>
      </w:r>
      <w:proofErr w:type="gramEnd"/>
      <w:r>
        <w:rPr>
          <w:rFonts w:asciiTheme="minorHAnsi" w:hAnsiTheme="minorHAnsi"/>
        </w:rPr>
        <w:t xml:space="preserve"> Email: </w:t>
      </w:r>
      <w:r w:rsidRPr="00357E26">
        <w:rPr>
          <w:rFonts w:asciiTheme="minorHAnsi" w:hAnsiTheme="minorHAnsi"/>
        </w:rPr>
        <w:t>s.j.sturgess@lboro.ac.uk</w:t>
      </w:r>
      <w:r>
        <w:rPr>
          <w:rFonts w:asciiTheme="minorHAnsi" w:hAnsiTheme="minorHAnsi"/>
        </w:rPr>
        <w:t xml:space="preserve"> </w:t>
      </w:r>
    </w:p>
  </w:footnote>
  <w:footnote w:id="7">
    <w:p w:rsidR="00EC13C6" w:rsidRDefault="00EC13C6" w:rsidP="001D5EAA">
      <w:pPr>
        <w:pStyle w:val="FootnoteText"/>
      </w:pPr>
      <w:r>
        <w:rPr>
          <w:rStyle w:val="FootnoteReference"/>
        </w:rPr>
        <w:footnoteRef/>
      </w:r>
      <w:r>
        <w:t xml:space="preserve"> Corresponding author: </w:t>
      </w:r>
      <w:r w:rsidRPr="009F301F">
        <w:t>BSMS Teaching Building</w:t>
      </w:r>
      <w:r>
        <w:t>,</w:t>
      </w:r>
      <w:r w:rsidRPr="009F301F">
        <w:t xml:space="preserve"> University of Sussex</w:t>
      </w:r>
      <w:r>
        <w:t>,</w:t>
      </w:r>
      <w:r w:rsidRPr="009F301F">
        <w:t xml:space="preserve"> Brighton</w:t>
      </w:r>
      <w:r>
        <w:t>,</w:t>
      </w:r>
      <w:r w:rsidRPr="009F301F">
        <w:t xml:space="preserve"> East Sussex</w:t>
      </w:r>
      <w:r>
        <w:t>,</w:t>
      </w:r>
      <w:r w:rsidRPr="009F301F">
        <w:t xml:space="preserve"> BN1 9PX.</w:t>
      </w:r>
      <w:r>
        <w:t xml:space="preserve"> Email: </w:t>
      </w:r>
      <w:r w:rsidRPr="009F301F">
        <w:t>j.mann@bsms.ac.uk</w:t>
      </w:r>
    </w:p>
  </w:footnote>
  <w:footnote w:id="8">
    <w:p w:rsidR="00EC13C6" w:rsidRPr="00077D00" w:rsidRDefault="00EC13C6" w:rsidP="001D5EAA">
      <w:pPr>
        <w:pStyle w:val="FootnoteText"/>
        <w:rPr>
          <w:rFonts w:asciiTheme="minorHAnsi" w:hAnsiTheme="minorHAnsi"/>
        </w:rPr>
      </w:pPr>
      <w:r>
        <w:rPr>
          <w:rStyle w:val="FootnoteReference"/>
        </w:rPr>
        <w:footnoteRef/>
      </w:r>
      <w:r>
        <w:t xml:space="preserve"> </w:t>
      </w:r>
      <w:r w:rsidRPr="00077D00">
        <w:rPr>
          <w:rFonts w:asciiTheme="minorHAnsi" w:hAnsiTheme="minorHAnsi"/>
        </w:rPr>
        <w:t xml:space="preserve">Corresponding author: </w:t>
      </w:r>
      <w:r>
        <w:rPr>
          <w:rFonts w:asciiTheme="minorHAnsi" w:hAnsiTheme="minorHAnsi"/>
        </w:rPr>
        <w:t xml:space="preserve">Regent’s University, London, </w:t>
      </w:r>
      <w:r w:rsidRPr="00077D00">
        <w:rPr>
          <w:rFonts w:asciiTheme="minorHAnsi" w:hAnsiTheme="minorHAnsi"/>
        </w:rPr>
        <w:t>Inner Circle, Regent's Park, London, NW1 4NS</w:t>
      </w:r>
      <w:r>
        <w:rPr>
          <w:rFonts w:asciiTheme="minorHAnsi" w:hAnsiTheme="minorHAnsi"/>
        </w:rPr>
        <w:t xml:space="preserve">. Email: </w:t>
      </w:r>
      <w:r w:rsidRPr="00077D00">
        <w:rPr>
          <w:rFonts w:asciiTheme="minorHAnsi" w:hAnsiTheme="minorHAnsi"/>
        </w:rPr>
        <w:t>disability@regents.ac.uk</w:t>
      </w:r>
    </w:p>
  </w:footnote>
  <w:footnote w:id="9">
    <w:p w:rsidR="00EC13C6" w:rsidRPr="00CA0E0D" w:rsidRDefault="00EC13C6" w:rsidP="009C2740">
      <w:pPr>
        <w:pStyle w:val="FootnoteText"/>
      </w:pPr>
      <w:r>
        <w:rPr>
          <w:rStyle w:val="FootnoteReference"/>
        </w:rPr>
        <w:footnoteRef/>
      </w:r>
      <w:r>
        <w:t xml:space="preserve"> Email:  </w:t>
      </w:r>
      <w:r w:rsidRPr="00CA0E0D">
        <w:t>dr.amyprice@gmail.com</w:t>
      </w:r>
    </w:p>
  </w:footnote>
  <w:footnote w:id="10">
    <w:p w:rsidR="00EC13C6" w:rsidRDefault="00EC13C6" w:rsidP="009C2740">
      <w:pPr>
        <w:pStyle w:val="FootnoteText"/>
      </w:pPr>
      <w:r>
        <w:rPr>
          <w:rStyle w:val="FootnoteReference"/>
        </w:rPr>
        <w:footnoteRef/>
      </w:r>
      <w:r>
        <w:t xml:space="preserve"> Corresponding author: Assessment Centre, Cardiff Metropolitan University</w:t>
      </w:r>
      <w:proofErr w:type="gramStart"/>
      <w:r>
        <w:t>,  Student</w:t>
      </w:r>
      <w:proofErr w:type="gramEnd"/>
      <w:r>
        <w:t xml:space="preserve"> Services, Western Avenue, Cardiff, CF5 2YB.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67" w:rsidRDefault="00331C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67" w:rsidRDefault="00331C6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67" w:rsidRDefault="00331C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3C59"/>
    <w:multiLevelType w:val="hybridMultilevel"/>
    <w:tmpl w:val="A906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546202"/>
    <w:multiLevelType w:val="hybridMultilevel"/>
    <w:tmpl w:val="717C062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nsid w:val="1955026E"/>
    <w:multiLevelType w:val="hybridMultilevel"/>
    <w:tmpl w:val="B2D88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CA457A"/>
    <w:multiLevelType w:val="hybridMultilevel"/>
    <w:tmpl w:val="34C6F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A76884"/>
    <w:multiLevelType w:val="hybridMultilevel"/>
    <w:tmpl w:val="ADC4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5B69F4"/>
    <w:multiLevelType w:val="hybridMultilevel"/>
    <w:tmpl w:val="F724CCEA"/>
    <w:lvl w:ilvl="0" w:tplc="C81449EA">
      <w:start w:val="1"/>
      <w:numFmt w:val="bullet"/>
      <w:lvlText w:val="•"/>
      <w:lvlJc w:val="left"/>
      <w:pPr>
        <w:tabs>
          <w:tab w:val="num" w:pos="720"/>
        </w:tabs>
        <w:ind w:left="720" w:hanging="360"/>
      </w:pPr>
      <w:rPr>
        <w:rFonts w:ascii="Arial" w:hAnsi="Arial" w:hint="default"/>
      </w:rPr>
    </w:lvl>
    <w:lvl w:ilvl="1" w:tplc="FE8CE062" w:tentative="1">
      <w:start w:val="1"/>
      <w:numFmt w:val="bullet"/>
      <w:lvlText w:val="•"/>
      <w:lvlJc w:val="left"/>
      <w:pPr>
        <w:tabs>
          <w:tab w:val="num" w:pos="1440"/>
        </w:tabs>
        <w:ind w:left="1440" w:hanging="360"/>
      </w:pPr>
      <w:rPr>
        <w:rFonts w:ascii="Arial" w:hAnsi="Arial" w:hint="default"/>
      </w:rPr>
    </w:lvl>
    <w:lvl w:ilvl="2" w:tplc="A2F2CBB0" w:tentative="1">
      <w:start w:val="1"/>
      <w:numFmt w:val="bullet"/>
      <w:lvlText w:val="•"/>
      <w:lvlJc w:val="left"/>
      <w:pPr>
        <w:tabs>
          <w:tab w:val="num" w:pos="2160"/>
        </w:tabs>
        <w:ind w:left="2160" w:hanging="360"/>
      </w:pPr>
      <w:rPr>
        <w:rFonts w:ascii="Arial" w:hAnsi="Arial" w:hint="default"/>
      </w:rPr>
    </w:lvl>
    <w:lvl w:ilvl="3" w:tplc="D4EA9336" w:tentative="1">
      <w:start w:val="1"/>
      <w:numFmt w:val="bullet"/>
      <w:lvlText w:val="•"/>
      <w:lvlJc w:val="left"/>
      <w:pPr>
        <w:tabs>
          <w:tab w:val="num" w:pos="2880"/>
        </w:tabs>
        <w:ind w:left="2880" w:hanging="360"/>
      </w:pPr>
      <w:rPr>
        <w:rFonts w:ascii="Arial" w:hAnsi="Arial" w:hint="default"/>
      </w:rPr>
    </w:lvl>
    <w:lvl w:ilvl="4" w:tplc="29AC0990" w:tentative="1">
      <w:start w:val="1"/>
      <w:numFmt w:val="bullet"/>
      <w:lvlText w:val="•"/>
      <w:lvlJc w:val="left"/>
      <w:pPr>
        <w:tabs>
          <w:tab w:val="num" w:pos="3600"/>
        </w:tabs>
        <w:ind w:left="3600" w:hanging="360"/>
      </w:pPr>
      <w:rPr>
        <w:rFonts w:ascii="Arial" w:hAnsi="Arial" w:hint="default"/>
      </w:rPr>
    </w:lvl>
    <w:lvl w:ilvl="5" w:tplc="576C2C72" w:tentative="1">
      <w:start w:val="1"/>
      <w:numFmt w:val="bullet"/>
      <w:lvlText w:val="•"/>
      <w:lvlJc w:val="left"/>
      <w:pPr>
        <w:tabs>
          <w:tab w:val="num" w:pos="4320"/>
        </w:tabs>
        <w:ind w:left="4320" w:hanging="360"/>
      </w:pPr>
      <w:rPr>
        <w:rFonts w:ascii="Arial" w:hAnsi="Arial" w:hint="default"/>
      </w:rPr>
    </w:lvl>
    <w:lvl w:ilvl="6" w:tplc="5A722160" w:tentative="1">
      <w:start w:val="1"/>
      <w:numFmt w:val="bullet"/>
      <w:lvlText w:val="•"/>
      <w:lvlJc w:val="left"/>
      <w:pPr>
        <w:tabs>
          <w:tab w:val="num" w:pos="5040"/>
        </w:tabs>
        <w:ind w:left="5040" w:hanging="360"/>
      </w:pPr>
      <w:rPr>
        <w:rFonts w:ascii="Arial" w:hAnsi="Arial" w:hint="default"/>
      </w:rPr>
    </w:lvl>
    <w:lvl w:ilvl="7" w:tplc="C3949C2C" w:tentative="1">
      <w:start w:val="1"/>
      <w:numFmt w:val="bullet"/>
      <w:lvlText w:val="•"/>
      <w:lvlJc w:val="left"/>
      <w:pPr>
        <w:tabs>
          <w:tab w:val="num" w:pos="5760"/>
        </w:tabs>
        <w:ind w:left="5760" w:hanging="360"/>
      </w:pPr>
      <w:rPr>
        <w:rFonts w:ascii="Arial" w:hAnsi="Arial" w:hint="default"/>
      </w:rPr>
    </w:lvl>
    <w:lvl w:ilvl="8" w:tplc="E69223C6" w:tentative="1">
      <w:start w:val="1"/>
      <w:numFmt w:val="bullet"/>
      <w:lvlText w:val="•"/>
      <w:lvlJc w:val="left"/>
      <w:pPr>
        <w:tabs>
          <w:tab w:val="num" w:pos="6480"/>
        </w:tabs>
        <w:ind w:left="6480" w:hanging="360"/>
      </w:pPr>
      <w:rPr>
        <w:rFonts w:ascii="Arial" w:hAnsi="Arial" w:hint="default"/>
      </w:rPr>
    </w:lvl>
  </w:abstractNum>
  <w:abstractNum w:abstractNumId="6">
    <w:nsid w:val="240760DC"/>
    <w:multiLevelType w:val="hybridMultilevel"/>
    <w:tmpl w:val="23EA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D847D8"/>
    <w:multiLevelType w:val="multilevel"/>
    <w:tmpl w:val="B5A2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D04E52"/>
    <w:multiLevelType w:val="hybridMultilevel"/>
    <w:tmpl w:val="CDE4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BDD4C50"/>
    <w:multiLevelType w:val="hybridMultilevel"/>
    <w:tmpl w:val="DBF85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CA7B73"/>
    <w:multiLevelType w:val="hybridMultilevel"/>
    <w:tmpl w:val="8B1E6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F3604E9"/>
    <w:multiLevelType w:val="hybridMultilevel"/>
    <w:tmpl w:val="2D5E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D50D53"/>
    <w:multiLevelType w:val="hybridMultilevel"/>
    <w:tmpl w:val="B952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A792EB5"/>
    <w:multiLevelType w:val="hybridMultilevel"/>
    <w:tmpl w:val="3926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5C3403B"/>
    <w:multiLevelType w:val="hybridMultilevel"/>
    <w:tmpl w:val="A6D83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84852E5"/>
    <w:multiLevelType w:val="hybridMultilevel"/>
    <w:tmpl w:val="AF525C44"/>
    <w:lvl w:ilvl="0" w:tplc="1B7A6E68">
      <w:start w:val="1"/>
      <w:numFmt w:val="bullet"/>
      <w:lvlText w:val="•"/>
      <w:lvlJc w:val="left"/>
      <w:pPr>
        <w:tabs>
          <w:tab w:val="num" w:pos="720"/>
        </w:tabs>
        <w:ind w:left="720" w:hanging="360"/>
      </w:pPr>
      <w:rPr>
        <w:rFonts w:ascii="Arial" w:hAnsi="Arial" w:hint="default"/>
      </w:rPr>
    </w:lvl>
    <w:lvl w:ilvl="1" w:tplc="24A4298C" w:tentative="1">
      <w:start w:val="1"/>
      <w:numFmt w:val="bullet"/>
      <w:lvlText w:val="•"/>
      <w:lvlJc w:val="left"/>
      <w:pPr>
        <w:tabs>
          <w:tab w:val="num" w:pos="1440"/>
        </w:tabs>
        <w:ind w:left="1440" w:hanging="360"/>
      </w:pPr>
      <w:rPr>
        <w:rFonts w:ascii="Arial" w:hAnsi="Arial" w:hint="default"/>
      </w:rPr>
    </w:lvl>
    <w:lvl w:ilvl="2" w:tplc="60B47286" w:tentative="1">
      <w:start w:val="1"/>
      <w:numFmt w:val="bullet"/>
      <w:lvlText w:val="•"/>
      <w:lvlJc w:val="left"/>
      <w:pPr>
        <w:tabs>
          <w:tab w:val="num" w:pos="2160"/>
        </w:tabs>
        <w:ind w:left="2160" w:hanging="360"/>
      </w:pPr>
      <w:rPr>
        <w:rFonts w:ascii="Arial" w:hAnsi="Arial" w:hint="default"/>
      </w:rPr>
    </w:lvl>
    <w:lvl w:ilvl="3" w:tplc="FACE5F74" w:tentative="1">
      <w:start w:val="1"/>
      <w:numFmt w:val="bullet"/>
      <w:lvlText w:val="•"/>
      <w:lvlJc w:val="left"/>
      <w:pPr>
        <w:tabs>
          <w:tab w:val="num" w:pos="2880"/>
        </w:tabs>
        <w:ind w:left="2880" w:hanging="360"/>
      </w:pPr>
      <w:rPr>
        <w:rFonts w:ascii="Arial" w:hAnsi="Arial" w:hint="default"/>
      </w:rPr>
    </w:lvl>
    <w:lvl w:ilvl="4" w:tplc="4F76F6AE" w:tentative="1">
      <w:start w:val="1"/>
      <w:numFmt w:val="bullet"/>
      <w:lvlText w:val="•"/>
      <w:lvlJc w:val="left"/>
      <w:pPr>
        <w:tabs>
          <w:tab w:val="num" w:pos="3600"/>
        </w:tabs>
        <w:ind w:left="3600" w:hanging="360"/>
      </w:pPr>
      <w:rPr>
        <w:rFonts w:ascii="Arial" w:hAnsi="Arial" w:hint="default"/>
      </w:rPr>
    </w:lvl>
    <w:lvl w:ilvl="5" w:tplc="14FA3FEA" w:tentative="1">
      <w:start w:val="1"/>
      <w:numFmt w:val="bullet"/>
      <w:lvlText w:val="•"/>
      <w:lvlJc w:val="left"/>
      <w:pPr>
        <w:tabs>
          <w:tab w:val="num" w:pos="4320"/>
        </w:tabs>
        <w:ind w:left="4320" w:hanging="360"/>
      </w:pPr>
      <w:rPr>
        <w:rFonts w:ascii="Arial" w:hAnsi="Arial" w:hint="default"/>
      </w:rPr>
    </w:lvl>
    <w:lvl w:ilvl="6" w:tplc="405A0BA4" w:tentative="1">
      <w:start w:val="1"/>
      <w:numFmt w:val="bullet"/>
      <w:lvlText w:val="•"/>
      <w:lvlJc w:val="left"/>
      <w:pPr>
        <w:tabs>
          <w:tab w:val="num" w:pos="5040"/>
        </w:tabs>
        <w:ind w:left="5040" w:hanging="360"/>
      </w:pPr>
      <w:rPr>
        <w:rFonts w:ascii="Arial" w:hAnsi="Arial" w:hint="default"/>
      </w:rPr>
    </w:lvl>
    <w:lvl w:ilvl="7" w:tplc="F0965780" w:tentative="1">
      <w:start w:val="1"/>
      <w:numFmt w:val="bullet"/>
      <w:lvlText w:val="•"/>
      <w:lvlJc w:val="left"/>
      <w:pPr>
        <w:tabs>
          <w:tab w:val="num" w:pos="5760"/>
        </w:tabs>
        <w:ind w:left="5760" w:hanging="360"/>
      </w:pPr>
      <w:rPr>
        <w:rFonts w:ascii="Arial" w:hAnsi="Arial" w:hint="default"/>
      </w:rPr>
    </w:lvl>
    <w:lvl w:ilvl="8" w:tplc="33AE2050" w:tentative="1">
      <w:start w:val="1"/>
      <w:numFmt w:val="bullet"/>
      <w:lvlText w:val="•"/>
      <w:lvlJc w:val="left"/>
      <w:pPr>
        <w:tabs>
          <w:tab w:val="num" w:pos="6480"/>
        </w:tabs>
        <w:ind w:left="6480" w:hanging="360"/>
      </w:pPr>
      <w:rPr>
        <w:rFonts w:ascii="Arial" w:hAnsi="Arial" w:hint="default"/>
      </w:rPr>
    </w:lvl>
  </w:abstractNum>
  <w:abstractNum w:abstractNumId="16">
    <w:nsid w:val="6ACD01A2"/>
    <w:multiLevelType w:val="hybridMultilevel"/>
    <w:tmpl w:val="968E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38167C"/>
    <w:multiLevelType w:val="hybridMultilevel"/>
    <w:tmpl w:val="7CE0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37328B"/>
    <w:multiLevelType w:val="hybridMultilevel"/>
    <w:tmpl w:val="987099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A921037"/>
    <w:multiLevelType w:val="hybridMultilevel"/>
    <w:tmpl w:val="A844C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17"/>
  </w:num>
  <w:num w:numId="3">
    <w:abstractNumId w:val="15"/>
  </w:num>
  <w:num w:numId="4">
    <w:abstractNumId w:val="5"/>
  </w:num>
  <w:num w:numId="5">
    <w:abstractNumId w:val="2"/>
  </w:num>
  <w:num w:numId="6">
    <w:abstractNumId w:val="12"/>
  </w:num>
  <w:num w:numId="7">
    <w:abstractNumId w:val="11"/>
  </w:num>
  <w:num w:numId="8">
    <w:abstractNumId w:val="10"/>
  </w:num>
  <w:num w:numId="9">
    <w:abstractNumId w:val="6"/>
  </w:num>
  <w:num w:numId="10">
    <w:abstractNumId w:val="1"/>
  </w:num>
  <w:num w:numId="11">
    <w:abstractNumId w:val="18"/>
  </w:num>
  <w:num w:numId="12">
    <w:abstractNumId w:val="19"/>
  </w:num>
  <w:num w:numId="13">
    <w:abstractNumId w:val="0"/>
  </w:num>
  <w:num w:numId="14">
    <w:abstractNumId w:val="16"/>
  </w:num>
  <w:num w:numId="15">
    <w:abstractNumId w:val="14"/>
  </w:num>
  <w:num w:numId="16">
    <w:abstractNumId w:val="3"/>
  </w:num>
  <w:num w:numId="17">
    <w:abstractNumId w:val="4"/>
  </w:num>
  <w:num w:numId="18">
    <w:abstractNumId w:val="9"/>
  </w:num>
  <w:num w:numId="19">
    <w:abstractNumId w:val="8"/>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hideSpellingError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7170"/>
  </w:hdrShapeDefaults>
  <w:footnotePr>
    <w:numFmt w:val="chicago"/>
    <w:footnote w:id="-1"/>
    <w:footnote w:id="0"/>
  </w:footnotePr>
  <w:endnotePr>
    <w:endnote w:id="-1"/>
    <w:endnote w:id="0"/>
  </w:endnotePr>
  <w:compat>
    <w:useFELayout/>
  </w:compat>
  <w:rsids>
    <w:rsidRoot w:val="00037FB2"/>
    <w:rsid w:val="00012F29"/>
    <w:rsid w:val="00015F46"/>
    <w:rsid w:val="00034E7F"/>
    <w:rsid w:val="00037FB2"/>
    <w:rsid w:val="00055700"/>
    <w:rsid w:val="0006249E"/>
    <w:rsid w:val="00064840"/>
    <w:rsid w:val="000801C8"/>
    <w:rsid w:val="00080EC6"/>
    <w:rsid w:val="000900ED"/>
    <w:rsid w:val="000949A7"/>
    <w:rsid w:val="000C002A"/>
    <w:rsid w:val="000D1F57"/>
    <w:rsid w:val="000D2715"/>
    <w:rsid w:val="000F3E56"/>
    <w:rsid w:val="000F520F"/>
    <w:rsid w:val="00113126"/>
    <w:rsid w:val="001202F5"/>
    <w:rsid w:val="0013062C"/>
    <w:rsid w:val="00131EE2"/>
    <w:rsid w:val="0014798A"/>
    <w:rsid w:val="00156D40"/>
    <w:rsid w:val="00157887"/>
    <w:rsid w:val="00166B7B"/>
    <w:rsid w:val="00181A81"/>
    <w:rsid w:val="0019002B"/>
    <w:rsid w:val="00191884"/>
    <w:rsid w:val="001D1B57"/>
    <w:rsid w:val="001D5EAA"/>
    <w:rsid w:val="001E5EAA"/>
    <w:rsid w:val="001F19BE"/>
    <w:rsid w:val="001F48DE"/>
    <w:rsid w:val="001F5C9F"/>
    <w:rsid w:val="002021DC"/>
    <w:rsid w:val="00221109"/>
    <w:rsid w:val="002230B1"/>
    <w:rsid w:val="00254A25"/>
    <w:rsid w:val="002612E4"/>
    <w:rsid w:val="002752A7"/>
    <w:rsid w:val="002769A4"/>
    <w:rsid w:val="002968B5"/>
    <w:rsid w:val="00297755"/>
    <w:rsid w:val="002A3596"/>
    <w:rsid w:val="002B3F3B"/>
    <w:rsid w:val="002C0F74"/>
    <w:rsid w:val="002C1F9E"/>
    <w:rsid w:val="002C781B"/>
    <w:rsid w:val="002D1A8A"/>
    <w:rsid w:val="002D4499"/>
    <w:rsid w:val="002F09D2"/>
    <w:rsid w:val="002F1F4D"/>
    <w:rsid w:val="003151F0"/>
    <w:rsid w:val="003257B0"/>
    <w:rsid w:val="00331C67"/>
    <w:rsid w:val="00344775"/>
    <w:rsid w:val="00350B12"/>
    <w:rsid w:val="00377801"/>
    <w:rsid w:val="003A1E91"/>
    <w:rsid w:val="003A52B3"/>
    <w:rsid w:val="003C53F5"/>
    <w:rsid w:val="003C6AEC"/>
    <w:rsid w:val="003C7AE6"/>
    <w:rsid w:val="0042215F"/>
    <w:rsid w:val="00442941"/>
    <w:rsid w:val="0045139A"/>
    <w:rsid w:val="00452E11"/>
    <w:rsid w:val="00464246"/>
    <w:rsid w:val="00486DDA"/>
    <w:rsid w:val="00490901"/>
    <w:rsid w:val="00491FC3"/>
    <w:rsid w:val="00497570"/>
    <w:rsid w:val="004B1167"/>
    <w:rsid w:val="004B3E90"/>
    <w:rsid w:val="004B6655"/>
    <w:rsid w:val="004C682D"/>
    <w:rsid w:val="004F72F4"/>
    <w:rsid w:val="00510004"/>
    <w:rsid w:val="005109B6"/>
    <w:rsid w:val="005114C4"/>
    <w:rsid w:val="00534596"/>
    <w:rsid w:val="00536E1C"/>
    <w:rsid w:val="00570348"/>
    <w:rsid w:val="00593938"/>
    <w:rsid w:val="005B596E"/>
    <w:rsid w:val="005C5789"/>
    <w:rsid w:val="005F4F8B"/>
    <w:rsid w:val="005F7FC6"/>
    <w:rsid w:val="00606681"/>
    <w:rsid w:val="00613BA1"/>
    <w:rsid w:val="00625D41"/>
    <w:rsid w:val="00630D1B"/>
    <w:rsid w:val="0065039B"/>
    <w:rsid w:val="006A2278"/>
    <w:rsid w:val="006A794E"/>
    <w:rsid w:val="006B3725"/>
    <w:rsid w:val="007073E4"/>
    <w:rsid w:val="00720F52"/>
    <w:rsid w:val="007213A6"/>
    <w:rsid w:val="0072162E"/>
    <w:rsid w:val="00732973"/>
    <w:rsid w:val="00740421"/>
    <w:rsid w:val="00740FAA"/>
    <w:rsid w:val="00741507"/>
    <w:rsid w:val="007420E2"/>
    <w:rsid w:val="0079009F"/>
    <w:rsid w:val="007923E2"/>
    <w:rsid w:val="007B41BD"/>
    <w:rsid w:val="007B4213"/>
    <w:rsid w:val="007C0788"/>
    <w:rsid w:val="007D0666"/>
    <w:rsid w:val="007E01DA"/>
    <w:rsid w:val="0080415E"/>
    <w:rsid w:val="0083261F"/>
    <w:rsid w:val="00845FAF"/>
    <w:rsid w:val="008728A3"/>
    <w:rsid w:val="008A6FE7"/>
    <w:rsid w:val="008D546B"/>
    <w:rsid w:val="008D673D"/>
    <w:rsid w:val="00905320"/>
    <w:rsid w:val="00906731"/>
    <w:rsid w:val="00910470"/>
    <w:rsid w:val="009210E4"/>
    <w:rsid w:val="00923E86"/>
    <w:rsid w:val="0093797E"/>
    <w:rsid w:val="009578EF"/>
    <w:rsid w:val="00970386"/>
    <w:rsid w:val="00981843"/>
    <w:rsid w:val="0098328D"/>
    <w:rsid w:val="00992CA4"/>
    <w:rsid w:val="009965BE"/>
    <w:rsid w:val="009B1179"/>
    <w:rsid w:val="009C2740"/>
    <w:rsid w:val="009D5AB6"/>
    <w:rsid w:val="009E7A14"/>
    <w:rsid w:val="00A003F2"/>
    <w:rsid w:val="00A24856"/>
    <w:rsid w:val="00A33237"/>
    <w:rsid w:val="00A51E06"/>
    <w:rsid w:val="00A54313"/>
    <w:rsid w:val="00A5466A"/>
    <w:rsid w:val="00A74191"/>
    <w:rsid w:val="00A7594E"/>
    <w:rsid w:val="00A852B9"/>
    <w:rsid w:val="00A87093"/>
    <w:rsid w:val="00A95A92"/>
    <w:rsid w:val="00A95C7F"/>
    <w:rsid w:val="00A9695F"/>
    <w:rsid w:val="00AB2631"/>
    <w:rsid w:val="00AC578A"/>
    <w:rsid w:val="00AE5FE9"/>
    <w:rsid w:val="00AE6F5F"/>
    <w:rsid w:val="00B0522A"/>
    <w:rsid w:val="00B1010D"/>
    <w:rsid w:val="00B41777"/>
    <w:rsid w:val="00B45461"/>
    <w:rsid w:val="00B52F3B"/>
    <w:rsid w:val="00BA3307"/>
    <w:rsid w:val="00BC2CAF"/>
    <w:rsid w:val="00BE28FD"/>
    <w:rsid w:val="00C16F61"/>
    <w:rsid w:val="00C26D55"/>
    <w:rsid w:val="00C47971"/>
    <w:rsid w:val="00C63FE3"/>
    <w:rsid w:val="00C842BC"/>
    <w:rsid w:val="00C96886"/>
    <w:rsid w:val="00CA35C2"/>
    <w:rsid w:val="00CC357A"/>
    <w:rsid w:val="00CF4BEF"/>
    <w:rsid w:val="00CF7D07"/>
    <w:rsid w:val="00D0108F"/>
    <w:rsid w:val="00D06586"/>
    <w:rsid w:val="00D06B52"/>
    <w:rsid w:val="00D36AAE"/>
    <w:rsid w:val="00D37FA3"/>
    <w:rsid w:val="00D57298"/>
    <w:rsid w:val="00D644DC"/>
    <w:rsid w:val="00D6485A"/>
    <w:rsid w:val="00D7099A"/>
    <w:rsid w:val="00D71189"/>
    <w:rsid w:val="00D82873"/>
    <w:rsid w:val="00D855D8"/>
    <w:rsid w:val="00DC1434"/>
    <w:rsid w:val="00DD0B00"/>
    <w:rsid w:val="00DD6663"/>
    <w:rsid w:val="00DF499B"/>
    <w:rsid w:val="00E02236"/>
    <w:rsid w:val="00E15FC2"/>
    <w:rsid w:val="00E17ACB"/>
    <w:rsid w:val="00E20161"/>
    <w:rsid w:val="00E52AE5"/>
    <w:rsid w:val="00E5649B"/>
    <w:rsid w:val="00E6265F"/>
    <w:rsid w:val="00E62AD0"/>
    <w:rsid w:val="00EA68B7"/>
    <w:rsid w:val="00EA6A68"/>
    <w:rsid w:val="00EB1564"/>
    <w:rsid w:val="00EC13C6"/>
    <w:rsid w:val="00EC73E6"/>
    <w:rsid w:val="00EE71D3"/>
    <w:rsid w:val="00EF752E"/>
    <w:rsid w:val="00F143D4"/>
    <w:rsid w:val="00F1625C"/>
    <w:rsid w:val="00F1692B"/>
    <w:rsid w:val="00F17436"/>
    <w:rsid w:val="00F203A7"/>
    <w:rsid w:val="00F2339A"/>
    <w:rsid w:val="00F27647"/>
    <w:rsid w:val="00F434E8"/>
    <w:rsid w:val="00F713F3"/>
    <w:rsid w:val="00F967EB"/>
    <w:rsid w:val="00FA65C7"/>
    <w:rsid w:val="00FD2ADA"/>
    <w:rsid w:val="00FF33B4"/>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EastAsia" w:hAnsiTheme="majorHAnsi" w:cstheme="majorBidi"/>
        <w:color w:val="4F81BD" w:themeColor="accent1"/>
        <w:sz w:val="32"/>
        <w:szCs w:val="3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61F"/>
    <w:rPr>
      <w:rFonts w:ascii="Calibri" w:hAnsi="Calibri"/>
      <w:color w:val="auto"/>
      <w:sz w:val="24"/>
      <w:lang w:val="en-GB"/>
    </w:rPr>
  </w:style>
  <w:style w:type="paragraph" w:styleId="Heading1">
    <w:name w:val="heading 1"/>
    <w:basedOn w:val="Normal"/>
    <w:next w:val="Normal"/>
    <w:link w:val="Heading1Char"/>
    <w:autoRedefine/>
    <w:uiPriority w:val="9"/>
    <w:qFormat/>
    <w:rsid w:val="00464246"/>
    <w:pPr>
      <w:keepNext/>
      <w:keepLines/>
      <w:jc w:val="both"/>
      <w:outlineLvl w:val="0"/>
    </w:pPr>
    <w:rPr>
      <w:rFonts w:eastAsiaTheme="majorEastAsia"/>
      <w:b/>
      <w:bCs/>
      <w:sz w:val="28"/>
      <w:szCs w:val="28"/>
      <w:lang w:val="en-US" w:eastAsia="en-GB"/>
    </w:rPr>
  </w:style>
  <w:style w:type="paragraph" w:styleId="Heading2">
    <w:name w:val="heading 2"/>
    <w:basedOn w:val="Normal"/>
    <w:next w:val="Normal"/>
    <w:link w:val="Heading2Char"/>
    <w:autoRedefine/>
    <w:uiPriority w:val="9"/>
    <w:unhideWhenUsed/>
    <w:qFormat/>
    <w:rsid w:val="002B3F3B"/>
    <w:pPr>
      <w:keepNext/>
      <w:keepLines/>
      <w:spacing w:before="240" w:after="120"/>
      <w:outlineLvl w:val="1"/>
    </w:pPr>
    <w:rPr>
      <w:rFonts w:eastAsiaTheme="majorEastAsia"/>
      <w:b/>
      <w:bCs/>
      <w:szCs w:val="26"/>
      <w:lang w:eastAsia="zh-CN"/>
    </w:rPr>
  </w:style>
  <w:style w:type="paragraph" w:styleId="Heading3">
    <w:name w:val="heading 3"/>
    <w:basedOn w:val="Normal"/>
    <w:next w:val="Normal"/>
    <w:link w:val="Heading3Char"/>
    <w:uiPriority w:val="9"/>
    <w:unhideWhenUsed/>
    <w:qFormat/>
    <w:rsid w:val="000900ED"/>
    <w:pPr>
      <w:keepNext/>
      <w:keepLines/>
      <w:spacing w:before="120" w:after="120"/>
      <w:outlineLvl w:val="2"/>
    </w:pPr>
    <w:rPr>
      <w:rFonts w:asciiTheme="majorHAnsi" w:eastAsiaTheme="majorEastAsia" w:hAnsiTheme="majorHAnsi"/>
      <w:b/>
      <w:bCs/>
      <w:sz w:val="22"/>
    </w:rPr>
  </w:style>
  <w:style w:type="paragraph" w:styleId="Heading4">
    <w:name w:val="heading 4"/>
    <w:basedOn w:val="Normal"/>
    <w:next w:val="Normal"/>
    <w:link w:val="Heading4Char"/>
    <w:uiPriority w:val="9"/>
    <w:unhideWhenUsed/>
    <w:qFormat/>
    <w:rsid w:val="00D06B52"/>
    <w:pPr>
      <w:keepNext/>
      <w:keepLines/>
      <w:outlineLvl w:val="3"/>
    </w:pPr>
    <w:rPr>
      <w:rFonts w:asciiTheme="majorHAnsi" w:eastAsiaTheme="majorEastAsia" w:hAnsiTheme="majorHAnsi"/>
      <w:bCs/>
      <w:i/>
      <w:iCs/>
      <w:sz w:val="20"/>
    </w:rPr>
  </w:style>
  <w:style w:type="paragraph" w:styleId="Heading5">
    <w:name w:val="heading 5"/>
    <w:basedOn w:val="Normal"/>
    <w:next w:val="Normal"/>
    <w:link w:val="Heading5Char"/>
    <w:autoRedefine/>
    <w:uiPriority w:val="9"/>
    <w:unhideWhenUsed/>
    <w:qFormat/>
    <w:rsid w:val="00906731"/>
    <w:pPr>
      <w:keepNext/>
      <w:keepLines/>
      <w:outlineLvl w:val="4"/>
    </w:pPr>
    <w:rPr>
      <w:rFonts w:eastAsiaTheme="majorEastAsia"/>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3F3B"/>
    <w:rPr>
      <w:rFonts w:ascii="Calibri" w:eastAsiaTheme="majorEastAsia" w:hAnsi="Calibri"/>
      <w:b/>
      <w:bCs/>
      <w:color w:val="auto"/>
      <w:sz w:val="24"/>
      <w:szCs w:val="26"/>
      <w:lang w:val="en-GB" w:eastAsia="zh-CN"/>
    </w:rPr>
  </w:style>
  <w:style w:type="character" w:customStyle="1" w:styleId="Heading1Char">
    <w:name w:val="Heading 1 Char"/>
    <w:basedOn w:val="DefaultParagraphFont"/>
    <w:link w:val="Heading1"/>
    <w:uiPriority w:val="9"/>
    <w:rsid w:val="00464246"/>
    <w:rPr>
      <w:rFonts w:ascii="Calibri" w:eastAsiaTheme="majorEastAsia" w:hAnsi="Calibri"/>
      <w:b/>
      <w:bCs/>
      <w:color w:val="auto"/>
      <w:sz w:val="28"/>
      <w:szCs w:val="28"/>
      <w:lang w:eastAsia="en-GB"/>
    </w:rPr>
  </w:style>
  <w:style w:type="character" w:styleId="Hyperlink">
    <w:name w:val="Hyperlink"/>
    <w:basedOn w:val="DefaultParagraphFont"/>
    <w:uiPriority w:val="99"/>
    <w:unhideWhenUsed/>
    <w:rsid w:val="00F27647"/>
    <w:rPr>
      <w:color w:val="0000FF" w:themeColor="hyperlink"/>
      <w:u w:val="single"/>
    </w:rPr>
  </w:style>
  <w:style w:type="table" w:styleId="TableGrid">
    <w:name w:val="Table Grid"/>
    <w:basedOn w:val="TableNormal"/>
    <w:uiPriority w:val="59"/>
    <w:rsid w:val="00E022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
    <w:name w:val="citation"/>
    <w:basedOn w:val="DefaultParagraphFont"/>
    <w:rsid w:val="00E02236"/>
  </w:style>
  <w:style w:type="character" w:customStyle="1" w:styleId="creators">
    <w:name w:val="creators"/>
    <w:basedOn w:val="DefaultParagraphFont"/>
    <w:rsid w:val="00E02236"/>
  </w:style>
  <w:style w:type="character" w:customStyle="1" w:styleId="personname">
    <w:name w:val="person_name"/>
    <w:basedOn w:val="DefaultParagraphFont"/>
    <w:rsid w:val="00E02236"/>
  </w:style>
  <w:style w:type="character" w:customStyle="1" w:styleId="editors">
    <w:name w:val="editors"/>
    <w:basedOn w:val="DefaultParagraphFont"/>
    <w:rsid w:val="00E02236"/>
  </w:style>
  <w:style w:type="character" w:customStyle="1" w:styleId="Date1">
    <w:name w:val="Date1"/>
    <w:basedOn w:val="DefaultParagraphFont"/>
    <w:rsid w:val="00E02236"/>
  </w:style>
  <w:style w:type="character" w:customStyle="1" w:styleId="Title1">
    <w:name w:val="Title1"/>
    <w:basedOn w:val="DefaultParagraphFont"/>
    <w:rsid w:val="00E02236"/>
  </w:style>
  <w:style w:type="character" w:styleId="Emphasis">
    <w:name w:val="Emphasis"/>
    <w:basedOn w:val="DefaultParagraphFont"/>
    <w:uiPriority w:val="20"/>
    <w:qFormat/>
    <w:rsid w:val="00E02236"/>
    <w:rPr>
      <w:i/>
      <w:iCs/>
    </w:rPr>
  </w:style>
  <w:style w:type="character" w:customStyle="1" w:styleId="volume">
    <w:name w:val="volume"/>
    <w:basedOn w:val="DefaultParagraphFont"/>
    <w:rsid w:val="00E02236"/>
  </w:style>
  <w:style w:type="character" w:customStyle="1" w:styleId="number">
    <w:name w:val="number"/>
    <w:basedOn w:val="DefaultParagraphFont"/>
    <w:rsid w:val="00E02236"/>
  </w:style>
  <w:style w:type="character" w:customStyle="1" w:styleId="pagerange">
    <w:name w:val="pagerange"/>
    <w:basedOn w:val="DefaultParagraphFont"/>
    <w:rsid w:val="00E02236"/>
  </w:style>
  <w:style w:type="character" w:styleId="FollowedHyperlink">
    <w:name w:val="FollowedHyperlink"/>
    <w:basedOn w:val="DefaultParagraphFont"/>
    <w:uiPriority w:val="99"/>
    <w:semiHidden/>
    <w:unhideWhenUsed/>
    <w:rsid w:val="00E02236"/>
    <w:rPr>
      <w:color w:val="800080" w:themeColor="followedHyperlink"/>
      <w:u w:val="single"/>
    </w:rPr>
  </w:style>
  <w:style w:type="paragraph" w:styleId="ListParagraph">
    <w:name w:val="List Paragraph"/>
    <w:basedOn w:val="Normal"/>
    <w:uiPriority w:val="34"/>
    <w:qFormat/>
    <w:rsid w:val="00490901"/>
    <w:pPr>
      <w:ind w:left="720"/>
      <w:contextualSpacing/>
    </w:pPr>
  </w:style>
  <w:style w:type="character" w:customStyle="1" w:styleId="Heading3Char">
    <w:name w:val="Heading 3 Char"/>
    <w:basedOn w:val="DefaultParagraphFont"/>
    <w:link w:val="Heading3"/>
    <w:uiPriority w:val="9"/>
    <w:rsid w:val="000900ED"/>
    <w:rPr>
      <w:rFonts w:eastAsiaTheme="majorEastAsia"/>
      <w:b/>
      <w:bCs/>
      <w:color w:val="auto"/>
      <w:sz w:val="22"/>
      <w:lang w:val="en-GB"/>
    </w:rPr>
  </w:style>
  <w:style w:type="character" w:styleId="CommentReference">
    <w:name w:val="annotation reference"/>
    <w:basedOn w:val="DefaultParagraphFont"/>
    <w:uiPriority w:val="99"/>
    <w:semiHidden/>
    <w:unhideWhenUsed/>
    <w:rsid w:val="00DD6663"/>
    <w:rPr>
      <w:sz w:val="16"/>
      <w:szCs w:val="16"/>
    </w:rPr>
  </w:style>
  <w:style w:type="paragraph" w:styleId="CommentText">
    <w:name w:val="annotation text"/>
    <w:basedOn w:val="Normal"/>
    <w:link w:val="CommentTextChar"/>
    <w:uiPriority w:val="99"/>
    <w:semiHidden/>
    <w:unhideWhenUsed/>
    <w:rsid w:val="00DD6663"/>
    <w:rPr>
      <w:sz w:val="20"/>
      <w:szCs w:val="20"/>
    </w:rPr>
  </w:style>
  <w:style w:type="character" w:customStyle="1" w:styleId="CommentTextChar">
    <w:name w:val="Comment Text Char"/>
    <w:basedOn w:val="DefaultParagraphFont"/>
    <w:link w:val="CommentText"/>
    <w:uiPriority w:val="99"/>
    <w:semiHidden/>
    <w:rsid w:val="00DD6663"/>
    <w:rPr>
      <w:rFonts w:ascii="Calibri" w:hAnsi="Calibri"/>
      <w:b/>
      <w:color w:val="auto"/>
      <w:sz w:val="20"/>
      <w:szCs w:val="20"/>
      <w:lang w:val="en-GB"/>
    </w:rPr>
  </w:style>
  <w:style w:type="paragraph" w:styleId="CommentSubject">
    <w:name w:val="annotation subject"/>
    <w:basedOn w:val="CommentText"/>
    <w:next w:val="CommentText"/>
    <w:link w:val="CommentSubjectChar"/>
    <w:uiPriority w:val="99"/>
    <w:semiHidden/>
    <w:unhideWhenUsed/>
    <w:rsid w:val="00DD6663"/>
    <w:rPr>
      <w:b/>
    </w:rPr>
  </w:style>
  <w:style w:type="character" w:customStyle="1" w:styleId="CommentSubjectChar">
    <w:name w:val="Comment Subject Char"/>
    <w:basedOn w:val="CommentTextChar"/>
    <w:link w:val="CommentSubject"/>
    <w:uiPriority w:val="99"/>
    <w:semiHidden/>
    <w:rsid w:val="00DD6663"/>
    <w:rPr>
      <w:rFonts w:ascii="Calibri" w:hAnsi="Calibri"/>
      <w:b/>
      <w:color w:val="auto"/>
      <w:sz w:val="20"/>
      <w:szCs w:val="20"/>
      <w:lang w:val="en-GB"/>
    </w:rPr>
  </w:style>
  <w:style w:type="paragraph" w:styleId="Revision">
    <w:name w:val="Revision"/>
    <w:hidden/>
    <w:uiPriority w:val="99"/>
    <w:semiHidden/>
    <w:rsid w:val="00DD6663"/>
    <w:rPr>
      <w:rFonts w:ascii="Calibri" w:hAnsi="Calibri"/>
      <w:b/>
      <w:color w:val="auto"/>
      <w:sz w:val="24"/>
      <w:lang w:val="en-GB"/>
    </w:rPr>
  </w:style>
  <w:style w:type="paragraph" w:styleId="BalloonText">
    <w:name w:val="Balloon Text"/>
    <w:basedOn w:val="Normal"/>
    <w:link w:val="BalloonTextChar"/>
    <w:uiPriority w:val="99"/>
    <w:semiHidden/>
    <w:unhideWhenUsed/>
    <w:rsid w:val="00DD6663"/>
    <w:rPr>
      <w:rFonts w:ascii="Tahoma" w:hAnsi="Tahoma" w:cs="Tahoma"/>
      <w:sz w:val="16"/>
      <w:szCs w:val="16"/>
    </w:rPr>
  </w:style>
  <w:style w:type="character" w:customStyle="1" w:styleId="BalloonTextChar">
    <w:name w:val="Balloon Text Char"/>
    <w:basedOn w:val="DefaultParagraphFont"/>
    <w:link w:val="BalloonText"/>
    <w:uiPriority w:val="99"/>
    <w:semiHidden/>
    <w:rsid w:val="00DD6663"/>
    <w:rPr>
      <w:rFonts w:ascii="Tahoma" w:hAnsi="Tahoma" w:cs="Tahoma"/>
      <w:b/>
      <w:color w:val="auto"/>
      <w:sz w:val="16"/>
      <w:szCs w:val="16"/>
      <w:lang w:val="en-GB"/>
    </w:rPr>
  </w:style>
  <w:style w:type="paragraph" w:styleId="FootnoteText">
    <w:name w:val="footnote text"/>
    <w:basedOn w:val="Normal"/>
    <w:link w:val="FootnoteTextChar"/>
    <w:uiPriority w:val="99"/>
    <w:semiHidden/>
    <w:unhideWhenUsed/>
    <w:rsid w:val="00E62AD0"/>
    <w:rPr>
      <w:sz w:val="20"/>
      <w:szCs w:val="20"/>
    </w:rPr>
  </w:style>
  <w:style w:type="character" w:customStyle="1" w:styleId="FootnoteTextChar">
    <w:name w:val="Footnote Text Char"/>
    <w:basedOn w:val="DefaultParagraphFont"/>
    <w:link w:val="FootnoteText"/>
    <w:uiPriority w:val="99"/>
    <w:semiHidden/>
    <w:rsid w:val="00E62AD0"/>
    <w:rPr>
      <w:rFonts w:ascii="Calibri" w:hAnsi="Calibri"/>
      <w:b/>
      <w:color w:val="auto"/>
      <w:sz w:val="20"/>
      <w:szCs w:val="20"/>
      <w:lang w:val="en-GB"/>
    </w:rPr>
  </w:style>
  <w:style w:type="character" w:styleId="FootnoteReference">
    <w:name w:val="footnote reference"/>
    <w:basedOn w:val="DefaultParagraphFont"/>
    <w:uiPriority w:val="99"/>
    <w:unhideWhenUsed/>
    <w:rsid w:val="00E62AD0"/>
    <w:rPr>
      <w:vertAlign w:val="superscript"/>
    </w:rPr>
  </w:style>
  <w:style w:type="paragraph" w:styleId="Caption">
    <w:name w:val="caption"/>
    <w:basedOn w:val="Normal"/>
    <w:next w:val="Normal"/>
    <w:uiPriority w:val="35"/>
    <w:unhideWhenUsed/>
    <w:qFormat/>
    <w:rsid w:val="00630D1B"/>
    <w:pPr>
      <w:spacing w:after="200"/>
    </w:pPr>
    <w:rPr>
      <w:b/>
      <w:bCs/>
      <w:color w:val="4F81BD" w:themeColor="accent1"/>
      <w:sz w:val="18"/>
      <w:szCs w:val="18"/>
    </w:rPr>
  </w:style>
  <w:style w:type="character" w:customStyle="1" w:styleId="Heading4Char">
    <w:name w:val="Heading 4 Char"/>
    <w:basedOn w:val="DefaultParagraphFont"/>
    <w:link w:val="Heading4"/>
    <w:uiPriority w:val="9"/>
    <w:rsid w:val="00D06B52"/>
    <w:rPr>
      <w:rFonts w:eastAsiaTheme="majorEastAsia"/>
      <w:bCs/>
      <w:i/>
      <w:iCs/>
      <w:color w:val="auto"/>
      <w:sz w:val="20"/>
      <w:lang w:val="en-GB"/>
    </w:rPr>
  </w:style>
  <w:style w:type="character" w:customStyle="1" w:styleId="Heading5Char">
    <w:name w:val="Heading 5 Char"/>
    <w:basedOn w:val="DefaultParagraphFont"/>
    <w:link w:val="Heading5"/>
    <w:uiPriority w:val="9"/>
    <w:rsid w:val="00906731"/>
    <w:rPr>
      <w:rFonts w:ascii="Calibri" w:eastAsiaTheme="majorEastAsia" w:hAnsi="Calibri"/>
      <w:i/>
      <w:color w:val="auto"/>
      <w:sz w:val="20"/>
      <w:lang w:val="en-GB"/>
    </w:rPr>
  </w:style>
  <w:style w:type="paragraph" w:styleId="Header">
    <w:name w:val="header"/>
    <w:basedOn w:val="Normal"/>
    <w:link w:val="HeaderChar"/>
    <w:uiPriority w:val="99"/>
    <w:unhideWhenUsed/>
    <w:rsid w:val="0080415E"/>
    <w:pPr>
      <w:tabs>
        <w:tab w:val="center" w:pos="4513"/>
        <w:tab w:val="right" w:pos="9026"/>
      </w:tabs>
    </w:pPr>
  </w:style>
  <w:style w:type="character" w:customStyle="1" w:styleId="HeaderChar">
    <w:name w:val="Header Char"/>
    <w:basedOn w:val="DefaultParagraphFont"/>
    <w:link w:val="Header"/>
    <w:uiPriority w:val="99"/>
    <w:rsid w:val="0080415E"/>
    <w:rPr>
      <w:rFonts w:ascii="Calibri" w:hAnsi="Calibri"/>
      <w:color w:val="auto"/>
      <w:sz w:val="24"/>
      <w:lang w:val="en-GB"/>
    </w:rPr>
  </w:style>
  <w:style w:type="paragraph" w:styleId="Footer">
    <w:name w:val="footer"/>
    <w:basedOn w:val="Normal"/>
    <w:link w:val="FooterChar"/>
    <w:uiPriority w:val="99"/>
    <w:unhideWhenUsed/>
    <w:rsid w:val="0080415E"/>
    <w:pPr>
      <w:tabs>
        <w:tab w:val="center" w:pos="4513"/>
        <w:tab w:val="right" w:pos="9026"/>
      </w:tabs>
    </w:pPr>
  </w:style>
  <w:style w:type="character" w:customStyle="1" w:styleId="FooterChar">
    <w:name w:val="Footer Char"/>
    <w:basedOn w:val="DefaultParagraphFont"/>
    <w:link w:val="Footer"/>
    <w:uiPriority w:val="99"/>
    <w:rsid w:val="0080415E"/>
    <w:rPr>
      <w:rFonts w:ascii="Calibri" w:hAnsi="Calibri"/>
      <w:color w:val="auto"/>
      <w:sz w:val="24"/>
      <w:lang w:val="en-GB"/>
    </w:rPr>
  </w:style>
  <w:style w:type="paragraph" w:styleId="NormalWeb">
    <w:name w:val="Normal (Web)"/>
    <w:basedOn w:val="Normal"/>
    <w:uiPriority w:val="99"/>
    <w:unhideWhenUsed/>
    <w:rsid w:val="001D5EAA"/>
    <w:pPr>
      <w:spacing w:before="100" w:beforeAutospacing="1" w:after="100" w:afterAutospacing="1"/>
    </w:pPr>
    <w:rPr>
      <w:rFonts w:ascii="Times New Roman" w:eastAsia="Times New Roman" w:hAnsi="Times New Roman" w:cs="Times New Roman"/>
      <w:szCs w:val="24"/>
      <w:lang w:eastAsia="en-GB"/>
    </w:rPr>
  </w:style>
  <w:style w:type="table" w:customStyle="1" w:styleId="LightShading1">
    <w:name w:val="Light Shading1"/>
    <w:basedOn w:val="TableNormal"/>
    <w:next w:val="LightShading"/>
    <w:uiPriority w:val="60"/>
    <w:rsid w:val="001D5EAA"/>
    <w:rPr>
      <w:rFonts w:ascii="Calibri" w:eastAsia="Calibri" w:hAnsi="Calibri" w:cs="Times New Roman"/>
      <w:color w:val="000000"/>
      <w:sz w:val="22"/>
      <w:szCs w:val="22"/>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1D5EA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unhideWhenUsed/>
    <w:rsid w:val="009C2740"/>
    <w:rPr>
      <w:rFonts w:cs="Times New Roman"/>
      <w:sz w:val="20"/>
      <w:szCs w:val="20"/>
      <w:lang w:eastAsia="en-GB"/>
    </w:rPr>
  </w:style>
  <w:style w:type="character" w:customStyle="1" w:styleId="EndnoteTextChar">
    <w:name w:val="Endnote Text Char"/>
    <w:basedOn w:val="DefaultParagraphFont"/>
    <w:link w:val="EndnoteText"/>
    <w:uiPriority w:val="99"/>
    <w:rsid w:val="009C2740"/>
    <w:rPr>
      <w:rFonts w:ascii="Calibri" w:hAnsi="Calibri" w:cs="Times New Roman"/>
      <w:color w:val="auto"/>
      <w:sz w:val="20"/>
      <w:szCs w:val="20"/>
      <w:lang w:val="en-GB" w:eastAsia="en-GB"/>
    </w:rPr>
  </w:style>
  <w:style w:type="character" w:styleId="EndnoteReference">
    <w:name w:val="endnote reference"/>
    <w:basedOn w:val="DefaultParagraphFont"/>
    <w:uiPriority w:val="99"/>
    <w:semiHidden/>
    <w:unhideWhenUsed/>
    <w:rsid w:val="009C2740"/>
    <w:rPr>
      <w:vertAlign w:val="superscript"/>
    </w:rPr>
  </w:style>
  <w:style w:type="paragraph" w:customStyle="1" w:styleId="Style">
    <w:name w:val="Style"/>
    <w:rsid w:val="00C842BC"/>
    <w:pPr>
      <w:widowControl w:val="0"/>
      <w:autoSpaceDE w:val="0"/>
      <w:autoSpaceDN w:val="0"/>
      <w:adjustRightInd w:val="0"/>
    </w:pPr>
    <w:rPr>
      <w:rFonts w:ascii="Arial" w:hAnsi="Arial" w:cs="Arial"/>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ajorBidi"/>
        <w:color w:val="4F81BD" w:themeColor="accent1"/>
        <w:sz w:val="32"/>
        <w:szCs w:val="3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61F"/>
    <w:rPr>
      <w:rFonts w:ascii="Calibri" w:hAnsi="Calibri"/>
      <w:color w:val="auto"/>
      <w:sz w:val="24"/>
      <w:lang w:val="en-GB"/>
    </w:rPr>
  </w:style>
  <w:style w:type="paragraph" w:styleId="Heading1">
    <w:name w:val="heading 1"/>
    <w:basedOn w:val="Normal"/>
    <w:next w:val="Normal"/>
    <w:link w:val="Heading1Char"/>
    <w:autoRedefine/>
    <w:uiPriority w:val="9"/>
    <w:qFormat/>
    <w:rsid w:val="00464246"/>
    <w:pPr>
      <w:keepNext/>
      <w:keepLines/>
      <w:jc w:val="both"/>
      <w:outlineLvl w:val="0"/>
    </w:pPr>
    <w:rPr>
      <w:rFonts w:eastAsiaTheme="majorEastAsia"/>
      <w:b/>
      <w:bCs/>
      <w:sz w:val="28"/>
      <w:szCs w:val="28"/>
      <w:lang w:val="en-US" w:eastAsia="en-GB"/>
    </w:rPr>
  </w:style>
  <w:style w:type="paragraph" w:styleId="Heading2">
    <w:name w:val="heading 2"/>
    <w:basedOn w:val="Normal"/>
    <w:next w:val="Normal"/>
    <w:link w:val="Heading2Char"/>
    <w:autoRedefine/>
    <w:uiPriority w:val="9"/>
    <w:unhideWhenUsed/>
    <w:qFormat/>
    <w:rsid w:val="002B3F3B"/>
    <w:pPr>
      <w:keepNext/>
      <w:keepLines/>
      <w:spacing w:before="240" w:after="120"/>
      <w:outlineLvl w:val="1"/>
    </w:pPr>
    <w:rPr>
      <w:rFonts w:eastAsiaTheme="majorEastAsia"/>
      <w:b/>
      <w:bCs/>
      <w:szCs w:val="26"/>
      <w:lang w:eastAsia="zh-CN"/>
    </w:rPr>
  </w:style>
  <w:style w:type="paragraph" w:styleId="Heading3">
    <w:name w:val="heading 3"/>
    <w:basedOn w:val="Normal"/>
    <w:next w:val="Normal"/>
    <w:link w:val="Heading3Char"/>
    <w:uiPriority w:val="9"/>
    <w:unhideWhenUsed/>
    <w:qFormat/>
    <w:rsid w:val="000900ED"/>
    <w:pPr>
      <w:keepNext/>
      <w:keepLines/>
      <w:spacing w:before="120" w:after="120"/>
      <w:outlineLvl w:val="2"/>
    </w:pPr>
    <w:rPr>
      <w:rFonts w:asciiTheme="majorHAnsi" w:eastAsiaTheme="majorEastAsia" w:hAnsiTheme="majorHAnsi"/>
      <w:b/>
      <w:bCs/>
      <w:sz w:val="22"/>
    </w:rPr>
  </w:style>
  <w:style w:type="paragraph" w:styleId="Heading4">
    <w:name w:val="heading 4"/>
    <w:basedOn w:val="Normal"/>
    <w:next w:val="Normal"/>
    <w:link w:val="Heading4Char"/>
    <w:uiPriority w:val="9"/>
    <w:unhideWhenUsed/>
    <w:qFormat/>
    <w:rsid w:val="00D06B52"/>
    <w:pPr>
      <w:keepNext/>
      <w:keepLines/>
      <w:outlineLvl w:val="3"/>
    </w:pPr>
    <w:rPr>
      <w:rFonts w:asciiTheme="majorHAnsi" w:eastAsiaTheme="majorEastAsia" w:hAnsiTheme="majorHAnsi"/>
      <w:bCs/>
      <w:i/>
      <w:iCs/>
      <w:sz w:val="20"/>
    </w:rPr>
  </w:style>
  <w:style w:type="paragraph" w:styleId="Heading5">
    <w:name w:val="heading 5"/>
    <w:basedOn w:val="Normal"/>
    <w:next w:val="Normal"/>
    <w:link w:val="Heading5Char"/>
    <w:autoRedefine/>
    <w:uiPriority w:val="9"/>
    <w:unhideWhenUsed/>
    <w:qFormat/>
    <w:rsid w:val="00906731"/>
    <w:pPr>
      <w:keepNext/>
      <w:keepLines/>
      <w:outlineLvl w:val="4"/>
    </w:pPr>
    <w:rPr>
      <w:rFonts w:eastAsiaTheme="majorEastAsia"/>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3F3B"/>
    <w:rPr>
      <w:rFonts w:ascii="Calibri" w:eastAsiaTheme="majorEastAsia" w:hAnsi="Calibri"/>
      <w:b/>
      <w:bCs/>
      <w:color w:val="auto"/>
      <w:sz w:val="24"/>
      <w:szCs w:val="26"/>
      <w:lang w:val="en-GB" w:eastAsia="zh-CN"/>
    </w:rPr>
  </w:style>
  <w:style w:type="character" w:customStyle="1" w:styleId="Heading1Char">
    <w:name w:val="Heading 1 Char"/>
    <w:basedOn w:val="DefaultParagraphFont"/>
    <w:link w:val="Heading1"/>
    <w:uiPriority w:val="9"/>
    <w:rsid w:val="00464246"/>
    <w:rPr>
      <w:rFonts w:ascii="Calibri" w:eastAsiaTheme="majorEastAsia" w:hAnsi="Calibri"/>
      <w:b/>
      <w:bCs/>
      <w:color w:val="auto"/>
      <w:sz w:val="28"/>
      <w:szCs w:val="28"/>
      <w:lang w:eastAsia="en-GB"/>
    </w:rPr>
  </w:style>
  <w:style w:type="character" w:styleId="Hyperlink">
    <w:name w:val="Hyperlink"/>
    <w:basedOn w:val="DefaultParagraphFont"/>
    <w:uiPriority w:val="99"/>
    <w:unhideWhenUsed/>
    <w:rsid w:val="00F27647"/>
    <w:rPr>
      <w:color w:val="0000FF" w:themeColor="hyperlink"/>
      <w:u w:val="single"/>
    </w:rPr>
  </w:style>
  <w:style w:type="table" w:styleId="TableGrid">
    <w:name w:val="Table Grid"/>
    <w:basedOn w:val="TableNormal"/>
    <w:uiPriority w:val="59"/>
    <w:rsid w:val="00E022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
    <w:name w:val="citation"/>
    <w:basedOn w:val="DefaultParagraphFont"/>
    <w:rsid w:val="00E02236"/>
  </w:style>
  <w:style w:type="character" w:customStyle="1" w:styleId="creators">
    <w:name w:val="creators"/>
    <w:basedOn w:val="DefaultParagraphFont"/>
    <w:rsid w:val="00E02236"/>
  </w:style>
  <w:style w:type="character" w:customStyle="1" w:styleId="personname">
    <w:name w:val="person_name"/>
    <w:basedOn w:val="DefaultParagraphFont"/>
    <w:rsid w:val="00E02236"/>
  </w:style>
  <w:style w:type="character" w:customStyle="1" w:styleId="editors">
    <w:name w:val="editors"/>
    <w:basedOn w:val="DefaultParagraphFont"/>
    <w:rsid w:val="00E02236"/>
  </w:style>
  <w:style w:type="character" w:customStyle="1" w:styleId="Date1">
    <w:name w:val="Date1"/>
    <w:basedOn w:val="DefaultParagraphFont"/>
    <w:rsid w:val="00E02236"/>
  </w:style>
  <w:style w:type="character" w:customStyle="1" w:styleId="Title1">
    <w:name w:val="Title1"/>
    <w:basedOn w:val="DefaultParagraphFont"/>
    <w:rsid w:val="00E02236"/>
  </w:style>
  <w:style w:type="character" w:styleId="Emphasis">
    <w:name w:val="Emphasis"/>
    <w:basedOn w:val="DefaultParagraphFont"/>
    <w:uiPriority w:val="20"/>
    <w:qFormat/>
    <w:rsid w:val="00E02236"/>
    <w:rPr>
      <w:i/>
      <w:iCs/>
    </w:rPr>
  </w:style>
  <w:style w:type="character" w:customStyle="1" w:styleId="volume">
    <w:name w:val="volume"/>
    <w:basedOn w:val="DefaultParagraphFont"/>
    <w:rsid w:val="00E02236"/>
  </w:style>
  <w:style w:type="character" w:customStyle="1" w:styleId="number">
    <w:name w:val="number"/>
    <w:basedOn w:val="DefaultParagraphFont"/>
    <w:rsid w:val="00E02236"/>
  </w:style>
  <w:style w:type="character" w:customStyle="1" w:styleId="pagerange">
    <w:name w:val="pagerange"/>
    <w:basedOn w:val="DefaultParagraphFont"/>
    <w:rsid w:val="00E02236"/>
  </w:style>
  <w:style w:type="character" w:styleId="FollowedHyperlink">
    <w:name w:val="FollowedHyperlink"/>
    <w:basedOn w:val="DefaultParagraphFont"/>
    <w:uiPriority w:val="99"/>
    <w:semiHidden/>
    <w:unhideWhenUsed/>
    <w:rsid w:val="00E02236"/>
    <w:rPr>
      <w:color w:val="800080" w:themeColor="followedHyperlink"/>
      <w:u w:val="single"/>
    </w:rPr>
  </w:style>
  <w:style w:type="paragraph" w:styleId="ListParagraph">
    <w:name w:val="List Paragraph"/>
    <w:basedOn w:val="Normal"/>
    <w:uiPriority w:val="34"/>
    <w:qFormat/>
    <w:rsid w:val="00490901"/>
    <w:pPr>
      <w:ind w:left="720"/>
      <w:contextualSpacing/>
    </w:pPr>
  </w:style>
  <w:style w:type="character" w:customStyle="1" w:styleId="Heading3Char">
    <w:name w:val="Heading 3 Char"/>
    <w:basedOn w:val="DefaultParagraphFont"/>
    <w:link w:val="Heading3"/>
    <w:uiPriority w:val="9"/>
    <w:rsid w:val="000900ED"/>
    <w:rPr>
      <w:rFonts w:eastAsiaTheme="majorEastAsia"/>
      <w:b/>
      <w:bCs/>
      <w:color w:val="auto"/>
      <w:sz w:val="22"/>
      <w:lang w:val="en-GB"/>
    </w:rPr>
  </w:style>
  <w:style w:type="character" w:styleId="CommentReference">
    <w:name w:val="annotation reference"/>
    <w:basedOn w:val="DefaultParagraphFont"/>
    <w:uiPriority w:val="99"/>
    <w:semiHidden/>
    <w:unhideWhenUsed/>
    <w:rsid w:val="00DD6663"/>
    <w:rPr>
      <w:sz w:val="16"/>
      <w:szCs w:val="16"/>
    </w:rPr>
  </w:style>
  <w:style w:type="paragraph" w:styleId="CommentText">
    <w:name w:val="annotation text"/>
    <w:basedOn w:val="Normal"/>
    <w:link w:val="CommentTextChar"/>
    <w:uiPriority w:val="99"/>
    <w:semiHidden/>
    <w:unhideWhenUsed/>
    <w:rsid w:val="00DD6663"/>
    <w:rPr>
      <w:sz w:val="20"/>
      <w:szCs w:val="20"/>
    </w:rPr>
  </w:style>
  <w:style w:type="character" w:customStyle="1" w:styleId="CommentTextChar">
    <w:name w:val="Comment Text Char"/>
    <w:basedOn w:val="DefaultParagraphFont"/>
    <w:link w:val="CommentText"/>
    <w:uiPriority w:val="99"/>
    <w:semiHidden/>
    <w:rsid w:val="00DD6663"/>
    <w:rPr>
      <w:rFonts w:ascii="Calibri" w:hAnsi="Calibri"/>
      <w:b/>
      <w:color w:val="auto"/>
      <w:sz w:val="20"/>
      <w:szCs w:val="20"/>
      <w:lang w:val="en-GB"/>
    </w:rPr>
  </w:style>
  <w:style w:type="paragraph" w:styleId="CommentSubject">
    <w:name w:val="annotation subject"/>
    <w:basedOn w:val="CommentText"/>
    <w:next w:val="CommentText"/>
    <w:link w:val="CommentSubjectChar"/>
    <w:uiPriority w:val="99"/>
    <w:semiHidden/>
    <w:unhideWhenUsed/>
    <w:rsid w:val="00DD6663"/>
    <w:rPr>
      <w:b/>
    </w:rPr>
  </w:style>
  <w:style w:type="character" w:customStyle="1" w:styleId="CommentSubjectChar">
    <w:name w:val="Comment Subject Char"/>
    <w:basedOn w:val="CommentTextChar"/>
    <w:link w:val="CommentSubject"/>
    <w:uiPriority w:val="99"/>
    <w:semiHidden/>
    <w:rsid w:val="00DD6663"/>
    <w:rPr>
      <w:rFonts w:ascii="Calibri" w:hAnsi="Calibri"/>
      <w:b/>
      <w:color w:val="auto"/>
      <w:sz w:val="20"/>
      <w:szCs w:val="20"/>
      <w:lang w:val="en-GB"/>
    </w:rPr>
  </w:style>
  <w:style w:type="paragraph" w:styleId="Revision">
    <w:name w:val="Revision"/>
    <w:hidden/>
    <w:uiPriority w:val="99"/>
    <w:semiHidden/>
    <w:rsid w:val="00DD6663"/>
    <w:rPr>
      <w:rFonts w:ascii="Calibri" w:hAnsi="Calibri"/>
      <w:b/>
      <w:color w:val="auto"/>
      <w:sz w:val="24"/>
      <w:lang w:val="en-GB"/>
    </w:rPr>
  </w:style>
  <w:style w:type="paragraph" w:styleId="BalloonText">
    <w:name w:val="Balloon Text"/>
    <w:basedOn w:val="Normal"/>
    <w:link w:val="BalloonTextChar"/>
    <w:uiPriority w:val="99"/>
    <w:semiHidden/>
    <w:unhideWhenUsed/>
    <w:rsid w:val="00DD6663"/>
    <w:rPr>
      <w:rFonts w:ascii="Tahoma" w:hAnsi="Tahoma" w:cs="Tahoma"/>
      <w:sz w:val="16"/>
      <w:szCs w:val="16"/>
    </w:rPr>
  </w:style>
  <w:style w:type="character" w:customStyle="1" w:styleId="BalloonTextChar">
    <w:name w:val="Balloon Text Char"/>
    <w:basedOn w:val="DefaultParagraphFont"/>
    <w:link w:val="BalloonText"/>
    <w:uiPriority w:val="99"/>
    <w:semiHidden/>
    <w:rsid w:val="00DD6663"/>
    <w:rPr>
      <w:rFonts w:ascii="Tahoma" w:hAnsi="Tahoma" w:cs="Tahoma"/>
      <w:b/>
      <w:color w:val="auto"/>
      <w:sz w:val="16"/>
      <w:szCs w:val="16"/>
      <w:lang w:val="en-GB"/>
    </w:rPr>
  </w:style>
  <w:style w:type="paragraph" w:styleId="FootnoteText">
    <w:name w:val="footnote text"/>
    <w:basedOn w:val="Normal"/>
    <w:link w:val="FootnoteTextChar"/>
    <w:uiPriority w:val="99"/>
    <w:semiHidden/>
    <w:unhideWhenUsed/>
    <w:rsid w:val="00E62AD0"/>
    <w:rPr>
      <w:sz w:val="20"/>
      <w:szCs w:val="20"/>
    </w:rPr>
  </w:style>
  <w:style w:type="character" w:customStyle="1" w:styleId="FootnoteTextChar">
    <w:name w:val="Footnote Text Char"/>
    <w:basedOn w:val="DefaultParagraphFont"/>
    <w:link w:val="FootnoteText"/>
    <w:uiPriority w:val="99"/>
    <w:semiHidden/>
    <w:rsid w:val="00E62AD0"/>
    <w:rPr>
      <w:rFonts w:ascii="Calibri" w:hAnsi="Calibri"/>
      <w:b/>
      <w:color w:val="auto"/>
      <w:sz w:val="20"/>
      <w:szCs w:val="20"/>
      <w:lang w:val="en-GB"/>
    </w:rPr>
  </w:style>
  <w:style w:type="character" w:styleId="FootnoteReference">
    <w:name w:val="footnote reference"/>
    <w:basedOn w:val="DefaultParagraphFont"/>
    <w:uiPriority w:val="99"/>
    <w:unhideWhenUsed/>
    <w:rsid w:val="00E62AD0"/>
    <w:rPr>
      <w:vertAlign w:val="superscript"/>
    </w:rPr>
  </w:style>
  <w:style w:type="paragraph" w:styleId="Caption">
    <w:name w:val="caption"/>
    <w:basedOn w:val="Normal"/>
    <w:next w:val="Normal"/>
    <w:uiPriority w:val="35"/>
    <w:unhideWhenUsed/>
    <w:qFormat/>
    <w:rsid w:val="00630D1B"/>
    <w:pPr>
      <w:spacing w:after="200"/>
    </w:pPr>
    <w:rPr>
      <w:b/>
      <w:bCs/>
      <w:color w:val="4F81BD" w:themeColor="accent1"/>
      <w:sz w:val="18"/>
      <w:szCs w:val="18"/>
    </w:rPr>
  </w:style>
  <w:style w:type="character" w:customStyle="1" w:styleId="Heading4Char">
    <w:name w:val="Heading 4 Char"/>
    <w:basedOn w:val="DefaultParagraphFont"/>
    <w:link w:val="Heading4"/>
    <w:uiPriority w:val="9"/>
    <w:rsid w:val="00D06B52"/>
    <w:rPr>
      <w:rFonts w:eastAsiaTheme="majorEastAsia"/>
      <w:bCs/>
      <w:i/>
      <w:iCs/>
      <w:color w:val="auto"/>
      <w:sz w:val="20"/>
      <w:lang w:val="en-GB"/>
    </w:rPr>
  </w:style>
  <w:style w:type="character" w:customStyle="1" w:styleId="Heading5Char">
    <w:name w:val="Heading 5 Char"/>
    <w:basedOn w:val="DefaultParagraphFont"/>
    <w:link w:val="Heading5"/>
    <w:uiPriority w:val="9"/>
    <w:rsid w:val="00906731"/>
    <w:rPr>
      <w:rFonts w:ascii="Calibri" w:eastAsiaTheme="majorEastAsia" w:hAnsi="Calibri"/>
      <w:i/>
      <w:color w:val="auto"/>
      <w:sz w:val="20"/>
      <w:lang w:val="en-GB"/>
    </w:rPr>
  </w:style>
  <w:style w:type="paragraph" w:styleId="Header">
    <w:name w:val="header"/>
    <w:basedOn w:val="Normal"/>
    <w:link w:val="HeaderChar"/>
    <w:uiPriority w:val="99"/>
    <w:unhideWhenUsed/>
    <w:rsid w:val="0080415E"/>
    <w:pPr>
      <w:tabs>
        <w:tab w:val="center" w:pos="4513"/>
        <w:tab w:val="right" w:pos="9026"/>
      </w:tabs>
    </w:pPr>
  </w:style>
  <w:style w:type="character" w:customStyle="1" w:styleId="HeaderChar">
    <w:name w:val="Header Char"/>
    <w:basedOn w:val="DefaultParagraphFont"/>
    <w:link w:val="Header"/>
    <w:uiPriority w:val="99"/>
    <w:rsid w:val="0080415E"/>
    <w:rPr>
      <w:rFonts w:ascii="Calibri" w:hAnsi="Calibri"/>
      <w:color w:val="auto"/>
      <w:sz w:val="24"/>
      <w:lang w:val="en-GB"/>
    </w:rPr>
  </w:style>
  <w:style w:type="paragraph" w:styleId="Footer">
    <w:name w:val="footer"/>
    <w:basedOn w:val="Normal"/>
    <w:link w:val="FooterChar"/>
    <w:uiPriority w:val="99"/>
    <w:unhideWhenUsed/>
    <w:rsid w:val="0080415E"/>
    <w:pPr>
      <w:tabs>
        <w:tab w:val="center" w:pos="4513"/>
        <w:tab w:val="right" w:pos="9026"/>
      </w:tabs>
    </w:pPr>
  </w:style>
  <w:style w:type="character" w:customStyle="1" w:styleId="FooterChar">
    <w:name w:val="Footer Char"/>
    <w:basedOn w:val="DefaultParagraphFont"/>
    <w:link w:val="Footer"/>
    <w:uiPriority w:val="99"/>
    <w:rsid w:val="0080415E"/>
    <w:rPr>
      <w:rFonts w:ascii="Calibri" w:hAnsi="Calibri"/>
      <w:color w:val="auto"/>
      <w:sz w:val="24"/>
      <w:lang w:val="en-GB"/>
    </w:rPr>
  </w:style>
  <w:style w:type="paragraph" w:styleId="NormalWeb">
    <w:name w:val="Normal (Web)"/>
    <w:basedOn w:val="Normal"/>
    <w:uiPriority w:val="99"/>
    <w:unhideWhenUsed/>
    <w:rsid w:val="001D5EAA"/>
    <w:pPr>
      <w:spacing w:before="100" w:beforeAutospacing="1" w:after="100" w:afterAutospacing="1"/>
    </w:pPr>
    <w:rPr>
      <w:rFonts w:ascii="Times New Roman" w:eastAsia="Times New Roman" w:hAnsi="Times New Roman" w:cs="Times New Roman"/>
      <w:szCs w:val="24"/>
      <w:lang w:eastAsia="en-GB"/>
    </w:rPr>
  </w:style>
  <w:style w:type="table" w:customStyle="1" w:styleId="LightShading1">
    <w:name w:val="Light Shading1"/>
    <w:basedOn w:val="TableNormal"/>
    <w:next w:val="LightShading"/>
    <w:uiPriority w:val="60"/>
    <w:rsid w:val="001D5EAA"/>
    <w:rPr>
      <w:rFonts w:ascii="Calibri" w:eastAsia="Calibri" w:hAnsi="Calibri" w:cs="Times New Roman"/>
      <w:color w:val="000000"/>
      <w:sz w:val="22"/>
      <w:szCs w:val="22"/>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1D5EA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unhideWhenUsed/>
    <w:rsid w:val="009C2740"/>
    <w:rPr>
      <w:rFonts w:cs="Times New Roman"/>
      <w:sz w:val="20"/>
      <w:szCs w:val="20"/>
      <w:lang w:eastAsia="en-GB"/>
    </w:rPr>
  </w:style>
  <w:style w:type="character" w:customStyle="1" w:styleId="EndnoteTextChar">
    <w:name w:val="Endnote Text Char"/>
    <w:basedOn w:val="DefaultParagraphFont"/>
    <w:link w:val="EndnoteText"/>
    <w:uiPriority w:val="99"/>
    <w:rsid w:val="009C2740"/>
    <w:rPr>
      <w:rFonts w:ascii="Calibri" w:hAnsi="Calibri" w:cs="Times New Roman"/>
      <w:color w:val="auto"/>
      <w:sz w:val="20"/>
      <w:szCs w:val="20"/>
      <w:lang w:val="en-GB" w:eastAsia="en-GB"/>
    </w:rPr>
  </w:style>
  <w:style w:type="character" w:styleId="EndnoteReference">
    <w:name w:val="endnote reference"/>
    <w:basedOn w:val="DefaultParagraphFont"/>
    <w:uiPriority w:val="99"/>
    <w:semiHidden/>
    <w:unhideWhenUsed/>
    <w:rsid w:val="009C2740"/>
    <w:rPr>
      <w:vertAlign w:val="superscript"/>
    </w:rPr>
  </w:style>
</w:styles>
</file>

<file path=word/webSettings.xml><?xml version="1.0" encoding="utf-8"?>
<w:webSettings xmlns:r="http://schemas.openxmlformats.org/officeDocument/2006/relationships" xmlns:w="http://schemas.openxmlformats.org/wordprocessingml/2006/main">
  <w:divs>
    <w:div w:id="56057285">
      <w:bodyDiv w:val="1"/>
      <w:marLeft w:val="0"/>
      <w:marRight w:val="0"/>
      <w:marTop w:val="0"/>
      <w:marBottom w:val="0"/>
      <w:divBdr>
        <w:top w:val="none" w:sz="0" w:space="0" w:color="auto"/>
        <w:left w:val="none" w:sz="0" w:space="0" w:color="auto"/>
        <w:bottom w:val="none" w:sz="0" w:space="0" w:color="auto"/>
        <w:right w:val="none" w:sz="0" w:space="0" w:color="auto"/>
      </w:divBdr>
      <w:divsChild>
        <w:div w:id="828055142">
          <w:marLeft w:val="547"/>
          <w:marRight w:val="0"/>
          <w:marTop w:val="115"/>
          <w:marBottom w:val="0"/>
          <w:divBdr>
            <w:top w:val="none" w:sz="0" w:space="0" w:color="auto"/>
            <w:left w:val="none" w:sz="0" w:space="0" w:color="auto"/>
            <w:bottom w:val="none" w:sz="0" w:space="0" w:color="auto"/>
            <w:right w:val="none" w:sz="0" w:space="0" w:color="auto"/>
          </w:divBdr>
        </w:div>
        <w:div w:id="985203579">
          <w:marLeft w:val="547"/>
          <w:marRight w:val="0"/>
          <w:marTop w:val="115"/>
          <w:marBottom w:val="0"/>
          <w:divBdr>
            <w:top w:val="none" w:sz="0" w:space="0" w:color="auto"/>
            <w:left w:val="none" w:sz="0" w:space="0" w:color="auto"/>
            <w:bottom w:val="none" w:sz="0" w:space="0" w:color="auto"/>
            <w:right w:val="none" w:sz="0" w:space="0" w:color="auto"/>
          </w:divBdr>
        </w:div>
      </w:divsChild>
    </w:div>
    <w:div w:id="315493176">
      <w:bodyDiv w:val="1"/>
      <w:marLeft w:val="0"/>
      <w:marRight w:val="0"/>
      <w:marTop w:val="0"/>
      <w:marBottom w:val="0"/>
      <w:divBdr>
        <w:top w:val="none" w:sz="0" w:space="0" w:color="auto"/>
        <w:left w:val="none" w:sz="0" w:space="0" w:color="auto"/>
        <w:bottom w:val="none" w:sz="0" w:space="0" w:color="auto"/>
        <w:right w:val="none" w:sz="0" w:space="0" w:color="auto"/>
      </w:divBdr>
    </w:div>
    <w:div w:id="595552678">
      <w:bodyDiv w:val="1"/>
      <w:marLeft w:val="0"/>
      <w:marRight w:val="0"/>
      <w:marTop w:val="0"/>
      <w:marBottom w:val="0"/>
      <w:divBdr>
        <w:top w:val="none" w:sz="0" w:space="0" w:color="auto"/>
        <w:left w:val="none" w:sz="0" w:space="0" w:color="auto"/>
        <w:bottom w:val="none" w:sz="0" w:space="0" w:color="auto"/>
        <w:right w:val="none" w:sz="0" w:space="0" w:color="auto"/>
      </w:divBdr>
      <w:divsChild>
        <w:div w:id="1211187065">
          <w:marLeft w:val="547"/>
          <w:marRight w:val="0"/>
          <w:marTop w:val="115"/>
          <w:marBottom w:val="0"/>
          <w:divBdr>
            <w:top w:val="none" w:sz="0" w:space="0" w:color="auto"/>
            <w:left w:val="none" w:sz="0" w:space="0" w:color="auto"/>
            <w:bottom w:val="none" w:sz="0" w:space="0" w:color="auto"/>
            <w:right w:val="none" w:sz="0" w:space="0" w:color="auto"/>
          </w:divBdr>
        </w:div>
        <w:div w:id="1607614876">
          <w:marLeft w:val="547"/>
          <w:marRight w:val="0"/>
          <w:marTop w:val="115"/>
          <w:marBottom w:val="0"/>
          <w:divBdr>
            <w:top w:val="none" w:sz="0" w:space="0" w:color="auto"/>
            <w:left w:val="none" w:sz="0" w:space="0" w:color="auto"/>
            <w:bottom w:val="none" w:sz="0" w:space="0" w:color="auto"/>
            <w:right w:val="none" w:sz="0" w:space="0" w:color="auto"/>
          </w:divBdr>
        </w:div>
      </w:divsChild>
    </w:div>
    <w:div w:id="2126000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lboro.ac.uk/departments/lds/ug/dp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chart" Target="charts/chart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mailto:martinn4@lsbu.ac.uk" TargetMode="External"/><Relationship Id="rId14" Type="http://schemas.openxmlformats.org/officeDocument/2006/relationships/hyperlink" Target="http://www.lboro.ac.uk/service/careers/vacancies/lu-programme/index.html"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07/relationships/stylesWithEffects" Target="stylesWithEffects.xml"/></Relationships>
</file>

<file path=word/_rels/endnotes.xml.rels><?xml version="1.0" encoding="UTF-8" standalone="yes"?>
<Relationships xmlns="http://schemas.openxmlformats.org/package/2006/relationships"><Relationship Id="rId1" Type="http://schemas.openxmlformats.org/officeDocument/2006/relationships/hyperlink" Target="mailto:admin@nadp-uk.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bi\CloudStation\research\EA-2012\DSA-survey-overall-stat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5.xml.rels><?xml version="1.0" encoding="UTF-8" standalone="yes"?>
<Relationships xmlns="http://schemas.openxmlformats.org/package/2006/relationships"><Relationship Id="rId2" Type="http://schemas.openxmlformats.org/officeDocument/2006/relationships/oleObject" Target="http://mysites.staff.uwic.ac.uk/personal/sm19091/Personal%20Documents/Student%20Services/Research/AT%20Survey%20Research/Coded%20Data/graphs%20for%20NADP%20talk.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http://mysites.staff.uwic.ac.uk/personal/sm19091/Personal%20Documents/Student%20Services/Research/AT%20Survey%20Research/Coded%20Data/graphs%20for%20NADP%20talk.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http://mysites.staff.uwic.ac.uk/personal/sm19091/Personal%20Documents/Student%20Services/Research/AT%20Survey%20Research/Stats/NMH%20stats%20and%20graphs.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http://mysites.staff.uwic.ac.uk/personal/sm19091/Personal%20Documents/Student%20Services/Research/AT%20Survey%20Research/Stats/NMH%20stats%20and%20graphs.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http://mysites.staff.uwic.ac.uk/personal/sm19091/Personal%20Documents/Student%20Services/Research/AT%20Survey%20Research/Stats/NMH%20stats%20and%20graphs.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Arial" panose="020B0604020202020204" pitchFamily="34" charset="0"/>
                <a:cs typeface="Arial" panose="020B0604020202020204" pitchFamily="34" charset="0"/>
              </a:defRPr>
            </a:pPr>
            <a:r>
              <a:rPr lang="en-GB" sz="1200">
                <a:latin typeface="Arial" panose="020B0604020202020204" pitchFamily="34" charset="0"/>
                <a:cs typeface="Arial" panose="020B0604020202020204" pitchFamily="34" charset="0"/>
              </a:rPr>
              <a:t>Comparing</a:t>
            </a:r>
            <a:r>
              <a:rPr lang="en-GB" sz="1200" baseline="0">
                <a:latin typeface="Arial" panose="020B0604020202020204" pitchFamily="34" charset="0"/>
                <a:cs typeface="Arial" panose="020B0604020202020204" pitchFamily="34" charset="0"/>
              </a:rPr>
              <a:t> students by disability type and their diagnosis before FE/HE, AT user &amp; training uptake</a:t>
            </a:r>
            <a:endParaRPr lang="en-GB" sz="1200">
              <a:latin typeface="Arial" panose="020B0604020202020204" pitchFamily="34" charset="0"/>
              <a:cs typeface="Arial" panose="020B0604020202020204" pitchFamily="34" charset="0"/>
            </a:endParaRPr>
          </a:p>
        </c:rich>
      </c:tx>
      <c:layout>
        <c:manualLayout>
          <c:xMode val="edge"/>
          <c:yMode val="edge"/>
          <c:x val="0.13455426406248394"/>
          <c:y val="2.3734304087752811E-3"/>
        </c:manualLayout>
      </c:layout>
    </c:title>
    <c:plotArea>
      <c:layout>
        <c:manualLayout>
          <c:layoutTarget val="inner"/>
          <c:xMode val="edge"/>
          <c:yMode val="edge"/>
          <c:x val="5.5512173391248712E-2"/>
          <c:y val="0.11730872639466916"/>
          <c:w val="0.75491602218711062"/>
          <c:h val="0.77926823927422562"/>
        </c:manualLayout>
      </c:layout>
      <c:barChart>
        <c:barDir val="col"/>
        <c:grouping val="clustered"/>
        <c:ser>
          <c:idx val="0"/>
          <c:order val="0"/>
          <c:tx>
            <c:strRef>
              <c:f>'diagnosis, AT pre uni'!$B$65</c:f>
              <c:strCache>
                <c:ptCount val="1"/>
                <c:pt idx="0">
                  <c:v>Diagnosed before FE/HE</c:v>
                </c:pt>
              </c:strCache>
            </c:strRef>
          </c:tx>
          <c:cat>
            <c:strRef>
              <c:f>'diagnosis, AT pre uni'!$A$66:$A$73</c:f>
              <c:strCache>
                <c:ptCount val="8"/>
                <c:pt idx="0">
                  <c:v>Asperger's / Autistic spectrum</c:v>
                </c:pt>
                <c:pt idx="1">
                  <c:v>Chronic Medical</c:v>
                </c:pt>
                <c:pt idx="2">
                  <c:v>Hearing impairment</c:v>
                </c:pt>
                <c:pt idx="3">
                  <c:v>Mental Health</c:v>
                </c:pt>
                <c:pt idx="4">
                  <c:v>Mobility impairment / pain</c:v>
                </c:pt>
                <c:pt idx="5">
                  <c:v>SpLD / ADHD</c:v>
                </c:pt>
                <c:pt idx="6">
                  <c:v>Visual Impairment</c:v>
                </c:pt>
                <c:pt idx="7">
                  <c:v>All Respondents</c:v>
                </c:pt>
              </c:strCache>
            </c:strRef>
          </c:cat>
          <c:val>
            <c:numRef>
              <c:f>'diagnosis, AT pre uni'!$B$66:$B$73</c:f>
              <c:numCache>
                <c:formatCode>0.0%</c:formatCode>
                <c:ptCount val="8"/>
                <c:pt idx="0">
                  <c:v>0.78787878787878785</c:v>
                </c:pt>
                <c:pt idx="1">
                  <c:v>0.51492537313432862</c:v>
                </c:pt>
                <c:pt idx="2">
                  <c:v>0.72000000000000064</c:v>
                </c:pt>
                <c:pt idx="3">
                  <c:v>0.34313725490196079</c:v>
                </c:pt>
                <c:pt idx="4">
                  <c:v>0.61224489795918657</c:v>
                </c:pt>
                <c:pt idx="5">
                  <c:v>0.35272045028142596</c:v>
                </c:pt>
                <c:pt idx="6">
                  <c:v>0.71875000000000144</c:v>
                </c:pt>
                <c:pt idx="7">
                  <c:v>0.43146603098927427</c:v>
                </c:pt>
              </c:numCache>
            </c:numRef>
          </c:val>
        </c:ser>
        <c:ser>
          <c:idx val="1"/>
          <c:order val="1"/>
          <c:tx>
            <c:strRef>
              <c:f>'diagnosis, AT pre uni'!$C$65</c:f>
              <c:strCache>
                <c:ptCount val="1"/>
                <c:pt idx="0">
                  <c:v>Used AT before university</c:v>
                </c:pt>
              </c:strCache>
            </c:strRef>
          </c:tx>
          <c:spPr>
            <a:pattFill prst="ltVert">
              <a:fgClr>
                <a:schemeClr val="accent1"/>
              </a:fgClr>
              <a:bgClr>
                <a:schemeClr val="bg1"/>
              </a:bgClr>
            </a:pattFill>
            <a:ln>
              <a:solidFill>
                <a:schemeClr val="accent1"/>
              </a:solidFill>
            </a:ln>
          </c:spPr>
          <c:cat>
            <c:strRef>
              <c:f>'diagnosis, AT pre uni'!$A$66:$A$73</c:f>
              <c:strCache>
                <c:ptCount val="8"/>
                <c:pt idx="0">
                  <c:v>Asperger's / Autistic spectrum</c:v>
                </c:pt>
                <c:pt idx="1">
                  <c:v>Chronic Medical</c:v>
                </c:pt>
                <c:pt idx="2">
                  <c:v>Hearing impairment</c:v>
                </c:pt>
                <c:pt idx="3">
                  <c:v>Mental Health</c:v>
                </c:pt>
                <c:pt idx="4">
                  <c:v>Mobility impairment / pain</c:v>
                </c:pt>
                <c:pt idx="5">
                  <c:v>SpLD / ADHD</c:v>
                </c:pt>
                <c:pt idx="6">
                  <c:v>Visual Impairment</c:v>
                </c:pt>
                <c:pt idx="7">
                  <c:v>All Respondents</c:v>
                </c:pt>
              </c:strCache>
            </c:strRef>
          </c:cat>
          <c:val>
            <c:numRef>
              <c:f>'diagnosis, AT pre uni'!$C$66:$C$73</c:f>
              <c:numCache>
                <c:formatCode>0.0%</c:formatCode>
                <c:ptCount val="8"/>
                <c:pt idx="0">
                  <c:v>0.18181818181818238</c:v>
                </c:pt>
                <c:pt idx="1">
                  <c:v>0.1044776119402985</c:v>
                </c:pt>
                <c:pt idx="2">
                  <c:v>0.48000000000000032</c:v>
                </c:pt>
                <c:pt idx="3">
                  <c:v>3.9215686274509852E-2</c:v>
                </c:pt>
                <c:pt idx="4">
                  <c:v>0.23469387755102078</c:v>
                </c:pt>
                <c:pt idx="5">
                  <c:v>0.12757973733583489</c:v>
                </c:pt>
                <c:pt idx="6">
                  <c:v>0.31250000000000067</c:v>
                </c:pt>
                <c:pt idx="7">
                  <c:v>0.13706793802145453</c:v>
                </c:pt>
              </c:numCache>
            </c:numRef>
          </c:val>
        </c:ser>
        <c:ser>
          <c:idx val="2"/>
          <c:order val="2"/>
          <c:tx>
            <c:strRef>
              <c:f>'diagnosis, AT pre uni'!$D$65</c:f>
              <c:strCache>
                <c:ptCount val="1"/>
                <c:pt idx="0">
                  <c:v>Took up training</c:v>
                </c:pt>
              </c:strCache>
            </c:strRef>
          </c:tx>
          <c:spPr>
            <a:pattFill prst="ltUpDiag">
              <a:fgClr>
                <a:schemeClr val="accent1"/>
              </a:fgClr>
              <a:bgClr>
                <a:schemeClr val="bg1"/>
              </a:bgClr>
            </a:pattFill>
            <a:ln>
              <a:solidFill>
                <a:schemeClr val="accent1"/>
              </a:solidFill>
            </a:ln>
          </c:spPr>
          <c:cat>
            <c:strRef>
              <c:f>'diagnosis, AT pre uni'!$A$66:$A$73</c:f>
              <c:strCache>
                <c:ptCount val="8"/>
                <c:pt idx="0">
                  <c:v>Asperger's / Autistic spectrum</c:v>
                </c:pt>
                <c:pt idx="1">
                  <c:v>Chronic Medical</c:v>
                </c:pt>
                <c:pt idx="2">
                  <c:v>Hearing impairment</c:v>
                </c:pt>
                <c:pt idx="3">
                  <c:v>Mental Health</c:v>
                </c:pt>
                <c:pt idx="4">
                  <c:v>Mobility impairment / pain</c:v>
                </c:pt>
                <c:pt idx="5">
                  <c:v>SpLD / ADHD</c:v>
                </c:pt>
                <c:pt idx="6">
                  <c:v>Visual Impairment</c:v>
                </c:pt>
                <c:pt idx="7">
                  <c:v>All Respondents</c:v>
                </c:pt>
              </c:strCache>
            </c:strRef>
          </c:cat>
          <c:val>
            <c:numRef>
              <c:f>'diagnosis, AT pre uni'!$D$66:$D$73</c:f>
              <c:numCache>
                <c:formatCode>0.0%</c:formatCode>
                <c:ptCount val="8"/>
                <c:pt idx="0">
                  <c:v>0.2727</c:v>
                </c:pt>
                <c:pt idx="1">
                  <c:v>0.61190000000000133</c:v>
                </c:pt>
                <c:pt idx="2">
                  <c:v>0.44000000000000034</c:v>
                </c:pt>
                <c:pt idx="3">
                  <c:v>0.5881999999999995</c:v>
                </c:pt>
                <c:pt idx="4">
                  <c:v>0.63270000000000182</c:v>
                </c:pt>
                <c:pt idx="5">
                  <c:v>0.59290000000000054</c:v>
                </c:pt>
                <c:pt idx="6">
                  <c:v>0.71880000000000133</c:v>
                </c:pt>
                <c:pt idx="7">
                  <c:v>0.60190000000000132</c:v>
                </c:pt>
              </c:numCache>
            </c:numRef>
          </c:val>
        </c:ser>
        <c:axId val="62628992"/>
        <c:axId val="62630528"/>
      </c:barChart>
      <c:catAx>
        <c:axId val="62628992"/>
        <c:scaling>
          <c:orientation val="minMax"/>
        </c:scaling>
        <c:axPos val="b"/>
        <c:tickLblPos val="nextTo"/>
        <c:txPr>
          <a:bodyPr/>
          <a:lstStyle/>
          <a:p>
            <a:pPr>
              <a:defRPr>
                <a:latin typeface="Arial" panose="020B0604020202020204" pitchFamily="34" charset="0"/>
                <a:cs typeface="Arial" panose="020B0604020202020204" pitchFamily="34" charset="0"/>
              </a:defRPr>
            </a:pPr>
            <a:endParaRPr lang="en-US"/>
          </a:p>
        </c:txPr>
        <c:crossAx val="62630528"/>
        <c:crosses val="autoZero"/>
        <c:auto val="1"/>
        <c:lblAlgn val="ctr"/>
        <c:lblOffset val="100"/>
      </c:catAx>
      <c:valAx>
        <c:axId val="62630528"/>
        <c:scaling>
          <c:orientation val="minMax"/>
          <c:max val="0.8"/>
        </c:scaling>
        <c:axPos val="l"/>
        <c:majorGridlines/>
        <c:numFmt formatCode="0.0%" sourceLinked="1"/>
        <c:tickLblPos val="nextTo"/>
        <c:crossAx val="62628992"/>
        <c:crosses val="autoZero"/>
        <c:crossBetween val="between"/>
      </c:valAx>
    </c:plotArea>
    <c:legend>
      <c:legendPos val="r"/>
      <c:layout>
        <c:manualLayout>
          <c:xMode val="edge"/>
          <c:yMode val="edge"/>
          <c:x val="0.79166694291731021"/>
          <c:y val="0.69788208754964753"/>
          <c:w val="0.20833305007294209"/>
          <c:h val="0.24901107066301031"/>
        </c:manualLayout>
      </c:layout>
      <c:txPr>
        <a:bodyPr/>
        <a:lstStyle/>
        <a:p>
          <a:pPr>
            <a:defRPr>
              <a:latin typeface="Arial" panose="020B0604020202020204" pitchFamily="34" charset="0"/>
              <a:cs typeface="Arial" panose="020B0604020202020204" pitchFamily="34" charset="0"/>
            </a:defRPr>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Sheet1!$N$29</c:f>
              <c:strCache>
                <c:ptCount val="1"/>
                <c:pt idx="0">
                  <c:v>Reading Comp SS</c:v>
                </c:pt>
              </c:strCache>
            </c:strRef>
          </c:tx>
          <c:cat>
            <c:strRef>
              <c:f>Sheet1!$M$30:$M$39</c:f>
              <c:strCache>
                <c:ptCount val="10"/>
                <c:pt idx="0">
                  <c:v>a</c:v>
                </c:pt>
                <c:pt idx="1">
                  <c:v>b</c:v>
                </c:pt>
                <c:pt idx="2">
                  <c:v>c</c:v>
                </c:pt>
                <c:pt idx="3">
                  <c:v>d</c:v>
                </c:pt>
                <c:pt idx="4">
                  <c:v>e</c:v>
                </c:pt>
                <c:pt idx="5">
                  <c:v>f</c:v>
                </c:pt>
                <c:pt idx="6">
                  <c:v>g</c:v>
                </c:pt>
                <c:pt idx="7">
                  <c:v>h</c:v>
                </c:pt>
                <c:pt idx="8">
                  <c:v>i</c:v>
                </c:pt>
                <c:pt idx="9">
                  <c:v>j</c:v>
                </c:pt>
              </c:strCache>
            </c:strRef>
          </c:cat>
          <c:val>
            <c:numRef>
              <c:f>Sheet1!$N$30:$N$39</c:f>
              <c:numCache>
                <c:formatCode>General</c:formatCode>
                <c:ptCount val="10"/>
                <c:pt idx="0">
                  <c:v>76</c:v>
                </c:pt>
                <c:pt idx="1">
                  <c:v>70</c:v>
                </c:pt>
                <c:pt idx="2">
                  <c:v>73</c:v>
                </c:pt>
                <c:pt idx="3">
                  <c:v>82</c:v>
                </c:pt>
                <c:pt idx="4">
                  <c:v>102</c:v>
                </c:pt>
                <c:pt idx="5">
                  <c:v>67</c:v>
                </c:pt>
                <c:pt idx="6">
                  <c:v>98</c:v>
                </c:pt>
                <c:pt idx="7">
                  <c:v>70</c:v>
                </c:pt>
                <c:pt idx="8">
                  <c:v>109</c:v>
                </c:pt>
                <c:pt idx="9">
                  <c:v>85</c:v>
                </c:pt>
              </c:numCache>
            </c:numRef>
          </c:val>
        </c:ser>
        <c:ser>
          <c:idx val="1"/>
          <c:order val="1"/>
          <c:tx>
            <c:strRef>
              <c:f>Sheet1!$O$29</c:f>
              <c:strCache>
                <c:ptCount val="1"/>
                <c:pt idx="0">
                  <c:v>Pseudo Words SS</c:v>
                </c:pt>
              </c:strCache>
            </c:strRef>
          </c:tx>
          <c:cat>
            <c:strRef>
              <c:f>Sheet1!$M$30:$M$39</c:f>
              <c:strCache>
                <c:ptCount val="10"/>
                <c:pt idx="0">
                  <c:v>a</c:v>
                </c:pt>
                <c:pt idx="1">
                  <c:v>b</c:v>
                </c:pt>
                <c:pt idx="2">
                  <c:v>c</c:v>
                </c:pt>
                <c:pt idx="3">
                  <c:v>d</c:v>
                </c:pt>
                <c:pt idx="4">
                  <c:v>e</c:v>
                </c:pt>
                <c:pt idx="5">
                  <c:v>f</c:v>
                </c:pt>
                <c:pt idx="6">
                  <c:v>g</c:v>
                </c:pt>
                <c:pt idx="7">
                  <c:v>h</c:v>
                </c:pt>
                <c:pt idx="8">
                  <c:v>i</c:v>
                </c:pt>
                <c:pt idx="9">
                  <c:v>j</c:v>
                </c:pt>
              </c:strCache>
            </c:strRef>
          </c:cat>
          <c:val>
            <c:numRef>
              <c:f>Sheet1!$O$30:$O$39</c:f>
              <c:numCache>
                <c:formatCode>General</c:formatCode>
                <c:ptCount val="10"/>
                <c:pt idx="0">
                  <c:v>92</c:v>
                </c:pt>
                <c:pt idx="1">
                  <c:v>83</c:v>
                </c:pt>
                <c:pt idx="2">
                  <c:v>97</c:v>
                </c:pt>
                <c:pt idx="3">
                  <c:v>90</c:v>
                </c:pt>
                <c:pt idx="4">
                  <c:v>82</c:v>
                </c:pt>
                <c:pt idx="5">
                  <c:v>86</c:v>
                </c:pt>
                <c:pt idx="6">
                  <c:v>80</c:v>
                </c:pt>
                <c:pt idx="7">
                  <c:v>87</c:v>
                </c:pt>
                <c:pt idx="8">
                  <c:v>77</c:v>
                </c:pt>
                <c:pt idx="9">
                  <c:v>106</c:v>
                </c:pt>
              </c:numCache>
            </c:numRef>
          </c:val>
        </c:ser>
        <c:ser>
          <c:idx val="2"/>
          <c:order val="2"/>
          <c:tx>
            <c:strRef>
              <c:f>Sheet1!$P$29</c:f>
              <c:strCache>
                <c:ptCount val="1"/>
                <c:pt idx="0">
                  <c:v>Spelling SS </c:v>
                </c:pt>
              </c:strCache>
            </c:strRef>
          </c:tx>
          <c:cat>
            <c:strRef>
              <c:f>Sheet1!$M$30:$M$39</c:f>
              <c:strCache>
                <c:ptCount val="10"/>
                <c:pt idx="0">
                  <c:v>a</c:v>
                </c:pt>
                <c:pt idx="1">
                  <c:v>b</c:v>
                </c:pt>
                <c:pt idx="2">
                  <c:v>c</c:v>
                </c:pt>
                <c:pt idx="3">
                  <c:v>d</c:v>
                </c:pt>
                <c:pt idx="4">
                  <c:v>e</c:v>
                </c:pt>
                <c:pt idx="5">
                  <c:v>f</c:v>
                </c:pt>
                <c:pt idx="6">
                  <c:v>g</c:v>
                </c:pt>
                <c:pt idx="7">
                  <c:v>h</c:v>
                </c:pt>
                <c:pt idx="8">
                  <c:v>i</c:v>
                </c:pt>
                <c:pt idx="9">
                  <c:v>j</c:v>
                </c:pt>
              </c:strCache>
            </c:strRef>
          </c:cat>
          <c:val>
            <c:numRef>
              <c:f>Sheet1!$P$30:$P$39</c:f>
              <c:numCache>
                <c:formatCode>General</c:formatCode>
                <c:ptCount val="10"/>
                <c:pt idx="0">
                  <c:v>91</c:v>
                </c:pt>
                <c:pt idx="1">
                  <c:v>74</c:v>
                </c:pt>
                <c:pt idx="2">
                  <c:v>54</c:v>
                </c:pt>
                <c:pt idx="3">
                  <c:v>87</c:v>
                </c:pt>
                <c:pt idx="4">
                  <c:v>81</c:v>
                </c:pt>
                <c:pt idx="5">
                  <c:v>70</c:v>
                </c:pt>
                <c:pt idx="6">
                  <c:v>86</c:v>
                </c:pt>
                <c:pt idx="7">
                  <c:v>78</c:v>
                </c:pt>
                <c:pt idx="8">
                  <c:v>80</c:v>
                </c:pt>
                <c:pt idx="9">
                  <c:v>93</c:v>
                </c:pt>
              </c:numCache>
            </c:numRef>
          </c:val>
        </c:ser>
        <c:ser>
          <c:idx val="3"/>
          <c:order val="3"/>
          <c:tx>
            <c:strRef>
              <c:f>Sheet1!$Q$29</c:f>
              <c:strCache>
                <c:ptCount val="1"/>
                <c:pt idx="0">
                  <c:v>Numerical Op SS</c:v>
                </c:pt>
              </c:strCache>
            </c:strRef>
          </c:tx>
          <c:cat>
            <c:strRef>
              <c:f>Sheet1!$M$30:$M$39</c:f>
              <c:strCache>
                <c:ptCount val="10"/>
                <c:pt idx="0">
                  <c:v>a</c:v>
                </c:pt>
                <c:pt idx="1">
                  <c:v>b</c:v>
                </c:pt>
                <c:pt idx="2">
                  <c:v>c</c:v>
                </c:pt>
                <c:pt idx="3">
                  <c:v>d</c:v>
                </c:pt>
                <c:pt idx="4">
                  <c:v>e</c:v>
                </c:pt>
                <c:pt idx="5">
                  <c:v>f</c:v>
                </c:pt>
                <c:pt idx="6">
                  <c:v>g</c:v>
                </c:pt>
                <c:pt idx="7">
                  <c:v>h</c:v>
                </c:pt>
                <c:pt idx="8">
                  <c:v>i</c:v>
                </c:pt>
                <c:pt idx="9">
                  <c:v>j</c:v>
                </c:pt>
              </c:strCache>
            </c:strRef>
          </c:cat>
          <c:val>
            <c:numRef>
              <c:f>Sheet1!$Q$30:$Q$39</c:f>
              <c:numCache>
                <c:formatCode>General</c:formatCode>
                <c:ptCount val="10"/>
                <c:pt idx="0">
                  <c:v>108</c:v>
                </c:pt>
                <c:pt idx="1">
                  <c:v>71</c:v>
                </c:pt>
                <c:pt idx="2">
                  <c:v>75</c:v>
                </c:pt>
                <c:pt idx="3">
                  <c:v>90</c:v>
                </c:pt>
                <c:pt idx="4">
                  <c:v>66</c:v>
                </c:pt>
                <c:pt idx="6">
                  <c:v>66</c:v>
                </c:pt>
                <c:pt idx="7">
                  <c:v>70</c:v>
                </c:pt>
                <c:pt idx="8">
                  <c:v>64</c:v>
                </c:pt>
                <c:pt idx="9">
                  <c:v>84</c:v>
                </c:pt>
              </c:numCache>
            </c:numRef>
          </c:val>
        </c:ser>
        <c:axId val="62700928"/>
        <c:axId val="62710912"/>
      </c:barChart>
      <c:catAx>
        <c:axId val="62700928"/>
        <c:scaling>
          <c:orientation val="minMax"/>
        </c:scaling>
        <c:axPos val="b"/>
        <c:tickLblPos val="nextTo"/>
        <c:crossAx val="62710912"/>
        <c:crosses val="autoZero"/>
        <c:auto val="1"/>
        <c:lblAlgn val="ctr"/>
        <c:lblOffset val="100"/>
      </c:catAx>
      <c:valAx>
        <c:axId val="62710912"/>
        <c:scaling>
          <c:orientation val="minMax"/>
        </c:scaling>
        <c:axPos val="l"/>
        <c:majorGridlines/>
        <c:numFmt formatCode="General" sourceLinked="1"/>
        <c:tickLblPos val="nextTo"/>
        <c:crossAx val="62700928"/>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Sheet1!$F$1</c:f>
              <c:strCache>
                <c:ptCount val="1"/>
                <c:pt idx="0">
                  <c:v>r</c:v>
                </c:pt>
              </c:strCache>
            </c:strRef>
          </c:tx>
          <c:val>
            <c:numRef>
              <c:f>Sheet1!$F$2:$F$11</c:f>
              <c:numCache>
                <c:formatCode>General</c:formatCode>
                <c:ptCount val="10"/>
                <c:pt idx="0">
                  <c:v>1</c:v>
                </c:pt>
                <c:pt idx="1">
                  <c:v>1</c:v>
                </c:pt>
                <c:pt idx="2">
                  <c:v>1</c:v>
                </c:pt>
                <c:pt idx="3">
                  <c:v>1</c:v>
                </c:pt>
                <c:pt idx="4">
                  <c:v>1</c:v>
                </c:pt>
                <c:pt idx="5">
                  <c:v>1</c:v>
                </c:pt>
                <c:pt idx="6">
                  <c:v>1</c:v>
                </c:pt>
                <c:pt idx="7">
                  <c:v>1</c:v>
                </c:pt>
                <c:pt idx="8">
                  <c:v>1</c:v>
                </c:pt>
                <c:pt idx="9">
                  <c:v>1</c:v>
                </c:pt>
              </c:numCache>
            </c:numRef>
          </c:val>
        </c:ser>
        <c:ser>
          <c:idx val="1"/>
          <c:order val="1"/>
          <c:tx>
            <c:strRef>
              <c:f>Sheet1!$G$1</c:f>
              <c:strCache>
                <c:ptCount val="1"/>
                <c:pt idx="0">
                  <c:v>a</c:v>
                </c:pt>
              </c:strCache>
            </c:strRef>
          </c:tx>
          <c:val>
            <c:numRef>
              <c:f>Sheet1!$G$2:$G$11</c:f>
              <c:numCache>
                <c:formatCode>General</c:formatCode>
                <c:ptCount val="10"/>
                <c:pt idx="0">
                  <c:v>2</c:v>
                </c:pt>
                <c:pt idx="1">
                  <c:v>1</c:v>
                </c:pt>
                <c:pt idx="2">
                  <c:v>3</c:v>
                </c:pt>
                <c:pt idx="3">
                  <c:v>3</c:v>
                </c:pt>
                <c:pt idx="4">
                  <c:v>3</c:v>
                </c:pt>
                <c:pt idx="5">
                  <c:v>2</c:v>
                </c:pt>
                <c:pt idx="6">
                  <c:v>2</c:v>
                </c:pt>
                <c:pt idx="7">
                  <c:v>1</c:v>
                </c:pt>
                <c:pt idx="8">
                  <c:v>3</c:v>
                </c:pt>
                <c:pt idx="9">
                  <c:v>4</c:v>
                </c:pt>
              </c:numCache>
            </c:numRef>
          </c:val>
        </c:ser>
        <c:ser>
          <c:idx val="2"/>
          <c:order val="2"/>
          <c:tx>
            <c:strRef>
              <c:f>Sheet1!$H$1</c:f>
              <c:strCache>
                <c:ptCount val="1"/>
                <c:pt idx="0">
                  <c:v>s</c:v>
                </c:pt>
              </c:strCache>
            </c:strRef>
          </c:tx>
          <c:val>
            <c:numRef>
              <c:f>Sheet1!$H$2:$H$11</c:f>
              <c:numCache>
                <c:formatCode>General</c:formatCode>
                <c:ptCount val="10"/>
                <c:pt idx="0">
                  <c:v>4</c:v>
                </c:pt>
                <c:pt idx="1">
                  <c:v>4</c:v>
                </c:pt>
                <c:pt idx="2">
                  <c:v>3</c:v>
                </c:pt>
                <c:pt idx="3">
                  <c:v>3</c:v>
                </c:pt>
                <c:pt idx="4">
                  <c:v>4</c:v>
                </c:pt>
                <c:pt idx="5">
                  <c:v>3</c:v>
                </c:pt>
                <c:pt idx="6">
                  <c:v>4</c:v>
                </c:pt>
                <c:pt idx="7">
                  <c:v>3</c:v>
                </c:pt>
                <c:pt idx="8">
                  <c:v>4</c:v>
                </c:pt>
                <c:pt idx="9">
                  <c:v>3</c:v>
                </c:pt>
              </c:numCache>
            </c:numRef>
          </c:val>
        </c:ser>
        <c:ser>
          <c:idx val="3"/>
          <c:order val="3"/>
          <c:tx>
            <c:strRef>
              <c:f>Sheet1!$I$1</c:f>
              <c:strCache>
                <c:ptCount val="1"/>
                <c:pt idx="0">
                  <c:v>c</c:v>
                </c:pt>
              </c:strCache>
            </c:strRef>
          </c:tx>
          <c:val>
            <c:numRef>
              <c:f>Sheet1!$I$2:$I$11</c:f>
              <c:numCache>
                <c:formatCode>General</c:formatCode>
                <c:ptCount val="10"/>
                <c:pt idx="0">
                  <c:v>1</c:v>
                </c:pt>
                <c:pt idx="1">
                  <c:v>2</c:v>
                </c:pt>
                <c:pt idx="2">
                  <c:v>3</c:v>
                </c:pt>
                <c:pt idx="3">
                  <c:v>2</c:v>
                </c:pt>
                <c:pt idx="4">
                  <c:v>3</c:v>
                </c:pt>
                <c:pt idx="5">
                  <c:v>3</c:v>
                </c:pt>
                <c:pt idx="6">
                  <c:v>3</c:v>
                </c:pt>
                <c:pt idx="7">
                  <c:v>1</c:v>
                </c:pt>
                <c:pt idx="8">
                  <c:v>3</c:v>
                </c:pt>
                <c:pt idx="9">
                  <c:v>4</c:v>
                </c:pt>
              </c:numCache>
            </c:numRef>
          </c:val>
        </c:ser>
        <c:marker val="1"/>
        <c:axId val="49195648"/>
        <c:axId val="62607744"/>
      </c:lineChart>
      <c:catAx>
        <c:axId val="49195648"/>
        <c:scaling>
          <c:orientation val="minMax"/>
        </c:scaling>
        <c:axPos val="b"/>
        <c:tickLblPos val="nextTo"/>
        <c:crossAx val="62607744"/>
        <c:crosses val="autoZero"/>
        <c:auto val="1"/>
        <c:lblAlgn val="ctr"/>
        <c:lblOffset val="100"/>
      </c:catAx>
      <c:valAx>
        <c:axId val="62607744"/>
        <c:scaling>
          <c:orientation val="minMax"/>
        </c:scaling>
        <c:axPos val="l"/>
        <c:majorGridlines/>
        <c:numFmt formatCode="General" sourceLinked="1"/>
        <c:tickLblPos val="nextTo"/>
        <c:crossAx val="4919564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Sheet1!$J$1</c:f>
              <c:strCache>
                <c:ptCount val="1"/>
                <c:pt idx="0">
                  <c:v>read</c:v>
                </c:pt>
              </c:strCache>
            </c:strRef>
          </c:tx>
          <c:val>
            <c:numRef>
              <c:f>Sheet1!$J$2:$J$11</c:f>
              <c:numCache>
                <c:formatCode>General</c:formatCode>
                <c:ptCount val="10"/>
                <c:pt idx="0">
                  <c:v>1</c:v>
                </c:pt>
                <c:pt idx="1">
                  <c:v>1</c:v>
                </c:pt>
                <c:pt idx="2">
                  <c:v>1</c:v>
                </c:pt>
                <c:pt idx="3">
                  <c:v>1</c:v>
                </c:pt>
                <c:pt idx="4">
                  <c:v>2</c:v>
                </c:pt>
                <c:pt idx="5">
                  <c:v>2</c:v>
                </c:pt>
                <c:pt idx="6">
                  <c:v>2</c:v>
                </c:pt>
                <c:pt idx="7">
                  <c:v>1</c:v>
                </c:pt>
                <c:pt idx="8">
                  <c:v>2</c:v>
                </c:pt>
                <c:pt idx="9">
                  <c:v>3</c:v>
                </c:pt>
              </c:numCache>
            </c:numRef>
          </c:val>
        </c:ser>
        <c:ser>
          <c:idx val="1"/>
          <c:order val="1"/>
          <c:tx>
            <c:strRef>
              <c:f>Sheet1!$K$1</c:f>
              <c:strCache>
                <c:ptCount val="1"/>
                <c:pt idx="0">
                  <c:v>listen/notes</c:v>
                </c:pt>
              </c:strCache>
            </c:strRef>
          </c:tx>
          <c:val>
            <c:numRef>
              <c:f>Sheet1!$K$2:$K$11</c:f>
              <c:numCache>
                <c:formatCode>General</c:formatCode>
                <c:ptCount val="10"/>
                <c:pt idx="0">
                  <c:v>1</c:v>
                </c:pt>
                <c:pt idx="1">
                  <c:v>1</c:v>
                </c:pt>
                <c:pt idx="2">
                  <c:v>1</c:v>
                </c:pt>
                <c:pt idx="3">
                  <c:v>1</c:v>
                </c:pt>
                <c:pt idx="4">
                  <c:v>3</c:v>
                </c:pt>
                <c:pt idx="5">
                  <c:v>1</c:v>
                </c:pt>
                <c:pt idx="6">
                  <c:v>3</c:v>
                </c:pt>
                <c:pt idx="7">
                  <c:v>1</c:v>
                </c:pt>
                <c:pt idx="8">
                  <c:v>1</c:v>
                </c:pt>
                <c:pt idx="9">
                  <c:v>2</c:v>
                </c:pt>
              </c:numCache>
            </c:numRef>
          </c:val>
        </c:ser>
        <c:ser>
          <c:idx val="2"/>
          <c:order val="2"/>
          <c:tx>
            <c:strRef>
              <c:f>Sheet1!$L$1</c:f>
              <c:strCache>
                <c:ptCount val="1"/>
                <c:pt idx="0">
                  <c:v>exam</c:v>
                </c:pt>
              </c:strCache>
            </c:strRef>
          </c:tx>
          <c:val>
            <c:numRef>
              <c:f>Sheet1!$L$2:$L$11</c:f>
              <c:numCache>
                <c:formatCode>General</c:formatCode>
                <c:ptCount val="10"/>
                <c:pt idx="0">
                  <c:v>1</c:v>
                </c:pt>
                <c:pt idx="1">
                  <c:v>1</c:v>
                </c:pt>
                <c:pt idx="2">
                  <c:v>2</c:v>
                </c:pt>
                <c:pt idx="3">
                  <c:v>2</c:v>
                </c:pt>
                <c:pt idx="4">
                  <c:v>3</c:v>
                </c:pt>
                <c:pt idx="5">
                  <c:v>2</c:v>
                </c:pt>
                <c:pt idx="6">
                  <c:v>2</c:v>
                </c:pt>
                <c:pt idx="7">
                  <c:v>1</c:v>
                </c:pt>
                <c:pt idx="8">
                  <c:v>1</c:v>
                </c:pt>
                <c:pt idx="9">
                  <c:v>3</c:v>
                </c:pt>
              </c:numCache>
            </c:numRef>
          </c:val>
        </c:ser>
        <c:ser>
          <c:idx val="3"/>
          <c:order val="3"/>
          <c:tx>
            <c:strRef>
              <c:f>Sheet1!$M$1</c:f>
              <c:strCache>
                <c:ptCount val="1"/>
                <c:pt idx="0">
                  <c:v>TM</c:v>
                </c:pt>
              </c:strCache>
            </c:strRef>
          </c:tx>
          <c:val>
            <c:numRef>
              <c:f>Sheet1!$M$2:$M$11</c:f>
              <c:numCache>
                <c:formatCode>General</c:formatCode>
                <c:ptCount val="10"/>
                <c:pt idx="0">
                  <c:v>1</c:v>
                </c:pt>
                <c:pt idx="1">
                  <c:v>1</c:v>
                </c:pt>
                <c:pt idx="2">
                  <c:v>2</c:v>
                </c:pt>
                <c:pt idx="3">
                  <c:v>1</c:v>
                </c:pt>
                <c:pt idx="4">
                  <c:v>2</c:v>
                </c:pt>
                <c:pt idx="5">
                  <c:v>2</c:v>
                </c:pt>
                <c:pt idx="6">
                  <c:v>2</c:v>
                </c:pt>
                <c:pt idx="7">
                  <c:v>1</c:v>
                </c:pt>
                <c:pt idx="8">
                  <c:v>1</c:v>
                </c:pt>
                <c:pt idx="9">
                  <c:v>2</c:v>
                </c:pt>
              </c:numCache>
            </c:numRef>
          </c:val>
        </c:ser>
        <c:marker val="1"/>
        <c:axId val="66111360"/>
        <c:axId val="66112896"/>
      </c:lineChart>
      <c:catAx>
        <c:axId val="66111360"/>
        <c:scaling>
          <c:orientation val="minMax"/>
        </c:scaling>
        <c:axPos val="b"/>
        <c:tickLblPos val="nextTo"/>
        <c:crossAx val="66112896"/>
        <c:crosses val="autoZero"/>
        <c:auto val="1"/>
        <c:lblAlgn val="ctr"/>
        <c:lblOffset val="100"/>
      </c:catAx>
      <c:valAx>
        <c:axId val="66112896"/>
        <c:scaling>
          <c:orientation val="minMax"/>
        </c:scaling>
        <c:axPos val="l"/>
        <c:majorGridlines/>
        <c:numFmt formatCode="General" sourceLinked="1"/>
        <c:tickLblPos val="nextTo"/>
        <c:crossAx val="66111360"/>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Respondents'</a:t>
            </a:r>
            <a:r>
              <a:rPr lang="en-US" baseline="0"/>
              <a:t> Impairments </a:t>
            </a:r>
            <a:endParaRPr lang="en-US"/>
          </a:p>
        </c:rich>
      </c:tx>
      <c:layout>
        <c:manualLayout>
          <c:xMode val="edge"/>
          <c:yMode val="edge"/>
          <c:x val="0.24557725082052712"/>
          <c:y val="2.7777777777778196E-2"/>
        </c:manualLayout>
      </c:layout>
    </c:title>
    <c:view3D>
      <c:rotX val="30"/>
      <c:perspective val="30"/>
    </c:view3D>
    <c:plotArea>
      <c:layout/>
      <c:pie3DChart>
        <c:varyColors val="1"/>
        <c:ser>
          <c:idx val="0"/>
          <c:order val="0"/>
          <c:tx>
            <c:strRef>
              <c:f>Sheet1!$B$1</c:f>
              <c:strCache>
                <c:ptCount val="1"/>
                <c:pt idx="0">
                  <c:v>percentage</c:v>
                </c:pt>
              </c:strCache>
            </c:strRef>
          </c:tx>
          <c:explosion val="8"/>
          <c:dLbls>
            <c:dLblPos val="outEnd"/>
            <c:showVal val="1"/>
            <c:showLeaderLines val="1"/>
          </c:dLbls>
          <c:cat>
            <c:strRef>
              <c:f>Sheet1!$A$2:$A$9</c:f>
              <c:strCache>
                <c:ptCount val="8"/>
                <c:pt idx="0">
                  <c:v>specific learning differences</c:v>
                </c:pt>
                <c:pt idx="1">
                  <c:v>medical condition</c:v>
                </c:pt>
                <c:pt idx="2">
                  <c:v>mental health</c:v>
                </c:pt>
                <c:pt idx="3">
                  <c:v>mobility</c:v>
                </c:pt>
                <c:pt idx="4">
                  <c:v>VI</c:v>
                </c:pt>
                <c:pt idx="5">
                  <c:v>Aspergers</c:v>
                </c:pt>
                <c:pt idx="6">
                  <c:v>HI</c:v>
                </c:pt>
                <c:pt idx="7">
                  <c:v>Other</c:v>
                </c:pt>
              </c:strCache>
            </c:strRef>
          </c:cat>
          <c:val>
            <c:numRef>
              <c:f>Sheet1!$B$2:$B$9</c:f>
              <c:numCache>
                <c:formatCode>General</c:formatCode>
                <c:ptCount val="8"/>
                <c:pt idx="0">
                  <c:v>62.7</c:v>
                </c:pt>
                <c:pt idx="1">
                  <c:v>16.3</c:v>
                </c:pt>
                <c:pt idx="2">
                  <c:v>12.7</c:v>
                </c:pt>
                <c:pt idx="3">
                  <c:v>10.1</c:v>
                </c:pt>
                <c:pt idx="4">
                  <c:v>3.8</c:v>
                </c:pt>
                <c:pt idx="5">
                  <c:v>3.6</c:v>
                </c:pt>
                <c:pt idx="6">
                  <c:v>3.5</c:v>
                </c:pt>
                <c:pt idx="7">
                  <c:v>8.8000000000000007</c:v>
                </c:pt>
              </c:numCache>
            </c:numRef>
          </c:val>
        </c:ser>
      </c:pie3DChart>
    </c:plotArea>
    <c:legend>
      <c:legendPos val="r"/>
      <c:layout>
        <c:manualLayout>
          <c:xMode val="edge"/>
          <c:yMode val="edge"/>
          <c:x val="0.66145682082137391"/>
          <c:y val="0.19979549431321225"/>
          <c:w val="0.33854317917862914"/>
          <c:h val="0.66973753280840642"/>
        </c:manualLayout>
      </c:layout>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sz="1800" b="1" i="0" u="none" strike="noStrike" baseline="0"/>
              <a:t>Impairment first identified...</a:t>
            </a:r>
            <a:endParaRPr lang="en-US"/>
          </a:p>
        </c:rich>
      </c:tx>
    </c:title>
    <c:view3D>
      <c:rotX val="30"/>
      <c:perspective val="30"/>
    </c:view3D>
    <c:plotArea>
      <c:layout/>
      <c:pie3DChart>
        <c:varyColors val="1"/>
        <c:ser>
          <c:idx val="0"/>
          <c:order val="0"/>
          <c:explosion val="25"/>
          <c:dLbls>
            <c:dLblPos val="outEnd"/>
            <c:showVal val="1"/>
            <c:showLeaderLines val="1"/>
          </c:dLbls>
          <c:cat>
            <c:strRef>
              <c:f>Sheet1!$A$19:$A$25</c:f>
              <c:strCache>
                <c:ptCount val="7"/>
                <c:pt idx="0">
                  <c:v>During HE</c:v>
                </c:pt>
                <c:pt idx="1">
                  <c:v>During FE </c:v>
                </c:pt>
                <c:pt idx="2">
                  <c:v>After 11 yrs &amp; before FE</c:v>
                </c:pt>
                <c:pt idx="3">
                  <c:v>After 5 yrs and before 10 yrs   </c:v>
                </c:pt>
                <c:pt idx="4">
                  <c:v>Under  4 yrs       </c:v>
                </c:pt>
                <c:pt idx="5">
                  <c:v>from birth</c:v>
                </c:pt>
                <c:pt idx="6">
                  <c:v>question not answered by respondent </c:v>
                </c:pt>
              </c:strCache>
            </c:strRef>
          </c:cat>
          <c:val>
            <c:numRef>
              <c:f>Sheet1!$B$19:$B$25</c:f>
              <c:numCache>
                <c:formatCode>General</c:formatCode>
                <c:ptCount val="7"/>
                <c:pt idx="0">
                  <c:v>29.1</c:v>
                </c:pt>
                <c:pt idx="1">
                  <c:v>20.6</c:v>
                </c:pt>
                <c:pt idx="2">
                  <c:v>17.600000000000001</c:v>
                </c:pt>
                <c:pt idx="3">
                  <c:v>11.9</c:v>
                </c:pt>
                <c:pt idx="4">
                  <c:v>4.2</c:v>
                </c:pt>
                <c:pt idx="5">
                  <c:v>3</c:v>
                </c:pt>
                <c:pt idx="6">
                  <c:v>13.6</c:v>
                </c:pt>
              </c:numCache>
            </c:numRef>
          </c:val>
        </c:ser>
      </c:pie3DChart>
    </c:plotArea>
    <c:legend>
      <c:legendPos val="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NMH Support Recommended </a:t>
            </a:r>
          </a:p>
        </c:rich>
      </c:tx>
    </c:title>
    <c:plotArea>
      <c:layout/>
      <c:barChart>
        <c:barDir val="col"/>
        <c:grouping val="clustered"/>
        <c:ser>
          <c:idx val="0"/>
          <c:order val="0"/>
          <c:tx>
            <c:strRef>
              <c:f>'support rec''d (2)'!$H$3</c:f>
              <c:strCache>
                <c:ptCount val="1"/>
                <c:pt idx="0">
                  <c:v>Recommended &amp; Accessed</c:v>
                </c:pt>
              </c:strCache>
            </c:strRef>
          </c:tx>
          <c:cat>
            <c:strRef>
              <c:f>'support rec''d (2)'!$G$4:$G$12</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'support rec''d (2)'!$H$4:$H$12</c:f>
              <c:numCache>
                <c:formatCode>0.00</c:formatCode>
                <c:ptCount val="9"/>
                <c:pt idx="0">
                  <c:v>66.666666666666657</c:v>
                </c:pt>
                <c:pt idx="1">
                  <c:v>50.649350649350652</c:v>
                </c:pt>
                <c:pt idx="2">
                  <c:v>61.53846153846154</c:v>
                </c:pt>
                <c:pt idx="3">
                  <c:v>68.181818181818173</c:v>
                </c:pt>
                <c:pt idx="4">
                  <c:v>34.146341463414224</c:v>
                </c:pt>
                <c:pt idx="5">
                  <c:v>65.789473684211117</c:v>
                </c:pt>
                <c:pt idx="6">
                  <c:v>30</c:v>
                </c:pt>
                <c:pt idx="7">
                  <c:v>62.606837606837594</c:v>
                </c:pt>
                <c:pt idx="8">
                  <c:v>65</c:v>
                </c:pt>
              </c:numCache>
            </c:numRef>
          </c:val>
        </c:ser>
        <c:ser>
          <c:idx val="1"/>
          <c:order val="1"/>
          <c:tx>
            <c:strRef>
              <c:f>'support rec''d (2)'!$I$3</c:f>
              <c:strCache>
                <c:ptCount val="1"/>
                <c:pt idx="0">
                  <c:v>Not Recommended</c:v>
                </c:pt>
              </c:strCache>
            </c:strRef>
          </c:tx>
          <c:cat>
            <c:strRef>
              <c:f>'support rec''d (2)'!$G$4:$G$12</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'support rec''d (2)'!$I$4:$I$12</c:f>
              <c:numCache>
                <c:formatCode>0.00</c:formatCode>
                <c:ptCount val="9"/>
                <c:pt idx="0">
                  <c:v>11.111111111111029</c:v>
                </c:pt>
                <c:pt idx="1">
                  <c:v>29.87012987012961</c:v>
                </c:pt>
                <c:pt idx="2">
                  <c:v>23.076923076922938</c:v>
                </c:pt>
                <c:pt idx="3">
                  <c:v>13.636363636363635</c:v>
                </c:pt>
                <c:pt idx="4">
                  <c:v>46.341463414633679</c:v>
                </c:pt>
                <c:pt idx="5">
                  <c:v>19.298245614035086</c:v>
                </c:pt>
                <c:pt idx="6">
                  <c:v>60</c:v>
                </c:pt>
                <c:pt idx="7">
                  <c:v>19.444444444444446</c:v>
                </c:pt>
                <c:pt idx="8">
                  <c:v>30</c:v>
                </c:pt>
              </c:numCache>
            </c:numRef>
          </c:val>
        </c:ser>
        <c:ser>
          <c:idx val="2"/>
          <c:order val="2"/>
          <c:tx>
            <c:strRef>
              <c:f>'support rec''d (2)'!$J$3</c:f>
              <c:strCache>
                <c:ptCount val="1"/>
                <c:pt idx="0">
                  <c:v>Recommended but not accessed </c:v>
                </c:pt>
              </c:strCache>
            </c:strRef>
          </c:tx>
          <c:cat>
            <c:strRef>
              <c:f>'support rec''d (2)'!$G$4:$G$12</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'support rec''d (2)'!$J$4:$J$12</c:f>
              <c:numCache>
                <c:formatCode>0.00</c:formatCode>
                <c:ptCount val="9"/>
                <c:pt idx="0">
                  <c:v>16.666666666666664</c:v>
                </c:pt>
                <c:pt idx="1">
                  <c:v>19.48051948051927</c:v>
                </c:pt>
                <c:pt idx="2">
                  <c:v>15.384615384615385</c:v>
                </c:pt>
                <c:pt idx="3">
                  <c:v>16.666666666666664</c:v>
                </c:pt>
                <c:pt idx="4">
                  <c:v>19.51219512195123</c:v>
                </c:pt>
                <c:pt idx="5">
                  <c:v>13.157894736842104</c:v>
                </c:pt>
                <c:pt idx="6">
                  <c:v>10</c:v>
                </c:pt>
                <c:pt idx="7">
                  <c:v>17.094017094017094</c:v>
                </c:pt>
                <c:pt idx="8">
                  <c:v>5</c:v>
                </c:pt>
              </c:numCache>
            </c:numRef>
          </c:val>
        </c:ser>
        <c:axId val="72304128"/>
        <c:axId val="72306048"/>
      </c:barChart>
      <c:catAx>
        <c:axId val="72304128"/>
        <c:scaling>
          <c:orientation val="minMax"/>
        </c:scaling>
        <c:axPos val="b"/>
        <c:title>
          <c:tx>
            <c:rich>
              <a:bodyPr/>
              <a:lstStyle/>
              <a:p>
                <a:pPr>
                  <a:defRPr sz="1400"/>
                </a:pPr>
                <a:r>
                  <a:rPr lang="en-US" sz="1400"/>
                  <a:t>Impairment</a:t>
                </a:r>
              </a:p>
            </c:rich>
          </c:tx>
        </c:title>
        <c:tickLblPos val="nextTo"/>
        <c:crossAx val="72306048"/>
        <c:crosses val="autoZero"/>
        <c:auto val="1"/>
        <c:lblAlgn val="ctr"/>
        <c:lblOffset val="100"/>
      </c:catAx>
      <c:valAx>
        <c:axId val="72306048"/>
        <c:scaling>
          <c:orientation val="minMax"/>
        </c:scaling>
        <c:axPos val="l"/>
        <c:majorGridlines/>
        <c:title>
          <c:tx>
            <c:rich>
              <a:bodyPr rot="-5400000" vert="horz"/>
              <a:lstStyle/>
              <a:p>
                <a:pPr>
                  <a:defRPr sz="1400"/>
                </a:pPr>
                <a:r>
                  <a:rPr lang="en-US" sz="1400"/>
                  <a:t>Percentage</a:t>
                </a:r>
              </a:p>
            </c:rich>
          </c:tx>
        </c:title>
        <c:numFmt formatCode="0.00" sourceLinked="1"/>
        <c:tickLblPos val="nextTo"/>
        <c:crossAx val="72304128"/>
        <c:crosses val="autoZero"/>
        <c:crossBetween val="between"/>
      </c:valAx>
    </c:plotArea>
    <c:legend>
      <c:legendPos val="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Type of NMH Support recommended 1</a:t>
            </a:r>
          </a:p>
        </c:rich>
      </c:tx>
    </c:title>
    <c:plotArea>
      <c:layout/>
      <c:barChart>
        <c:barDir val="col"/>
        <c:grouping val="clustered"/>
        <c:ser>
          <c:idx val="0"/>
          <c:order val="0"/>
          <c:tx>
            <c:strRef>
              <c:f>'type of support'!$B$26</c:f>
              <c:strCache>
                <c:ptCount val="1"/>
                <c:pt idx="0">
                  <c:v>Specialist Study Skills Support</c:v>
                </c:pt>
              </c:strCache>
            </c:strRef>
          </c:tx>
          <c:cat>
            <c:strRef>
              <c:f>'type of support'!$A$27:$A$35</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'type of support'!$B$27:$B$35</c:f>
              <c:numCache>
                <c:formatCode>0.00</c:formatCode>
                <c:ptCount val="9"/>
                <c:pt idx="0">
                  <c:v>27.777777777777779</c:v>
                </c:pt>
                <c:pt idx="1">
                  <c:v>22.077922077922079</c:v>
                </c:pt>
                <c:pt idx="2">
                  <c:v>23.076923076922981</c:v>
                </c:pt>
                <c:pt idx="3">
                  <c:v>25.757575757575758</c:v>
                </c:pt>
                <c:pt idx="4">
                  <c:v>26.829268292682933</c:v>
                </c:pt>
                <c:pt idx="5">
                  <c:v>28.947368421052737</c:v>
                </c:pt>
                <c:pt idx="6">
                  <c:v>30</c:v>
                </c:pt>
                <c:pt idx="7">
                  <c:v>31.410256410256512</c:v>
                </c:pt>
                <c:pt idx="8">
                  <c:v>30</c:v>
                </c:pt>
              </c:numCache>
            </c:numRef>
          </c:val>
        </c:ser>
        <c:ser>
          <c:idx val="1"/>
          <c:order val="1"/>
          <c:tx>
            <c:strRef>
              <c:f>'type of support'!$C$26</c:f>
              <c:strCache>
                <c:ptCount val="1"/>
                <c:pt idx="0">
                  <c:v>Mentor</c:v>
                </c:pt>
              </c:strCache>
            </c:strRef>
          </c:tx>
          <c:cat>
            <c:strRef>
              <c:f>'type of support'!$A$27:$A$35</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'type of support'!$C$27:$C$35</c:f>
              <c:numCache>
                <c:formatCode>0.00</c:formatCode>
                <c:ptCount val="9"/>
                <c:pt idx="0">
                  <c:v>16.666666666666664</c:v>
                </c:pt>
                <c:pt idx="1">
                  <c:v>16.883116883116795</c:v>
                </c:pt>
                <c:pt idx="2">
                  <c:v>15.384615384615385</c:v>
                </c:pt>
                <c:pt idx="3">
                  <c:v>12.121212121212055</c:v>
                </c:pt>
                <c:pt idx="4">
                  <c:v>12.195121951219511</c:v>
                </c:pt>
                <c:pt idx="5">
                  <c:v>18.421052631578856</c:v>
                </c:pt>
                <c:pt idx="6">
                  <c:v>10</c:v>
                </c:pt>
                <c:pt idx="7">
                  <c:v>11.324786324786375</c:v>
                </c:pt>
                <c:pt idx="8">
                  <c:v>20</c:v>
                </c:pt>
              </c:numCache>
            </c:numRef>
          </c:val>
        </c:ser>
        <c:ser>
          <c:idx val="2"/>
          <c:order val="2"/>
          <c:tx>
            <c:strRef>
              <c:f>'type of support'!$D$26</c:f>
              <c:strCache>
                <c:ptCount val="1"/>
                <c:pt idx="0">
                  <c:v>Notetaker</c:v>
                </c:pt>
              </c:strCache>
            </c:strRef>
          </c:tx>
          <c:cat>
            <c:strRef>
              <c:f>'type of support'!$A$27:$A$35</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'type of support'!$D$27:$D$35</c:f>
              <c:numCache>
                <c:formatCode>0.00</c:formatCode>
                <c:ptCount val="9"/>
                <c:pt idx="0">
                  <c:v>22.22222222222209</c:v>
                </c:pt>
                <c:pt idx="1">
                  <c:v>7.7922077922077921</c:v>
                </c:pt>
                <c:pt idx="2">
                  <c:v>15.384615384615385</c:v>
                </c:pt>
                <c:pt idx="3">
                  <c:v>4.5454545454545459</c:v>
                </c:pt>
                <c:pt idx="4">
                  <c:v>14.634146341463413</c:v>
                </c:pt>
                <c:pt idx="5">
                  <c:v>7.0175438596491215</c:v>
                </c:pt>
                <c:pt idx="6">
                  <c:v>10</c:v>
                </c:pt>
                <c:pt idx="7">
                  <c:v>6.6239316239316244</c:v>
                </c:pt>
                <c:pt idx="8">
                  <c:v>15</c:v>
                </c:pt>
              </c:numCache>
            </c:numRef>
          </c:val>
        </c:ser>
        <c:axId val="61745408"/>
        <c:axId val="61776256"/>
      </c:barChart>
      <c:catAx>
        <c:axId val="61745408"/>
        <c:scaling>
          <c:orientation val="minMax"/>
        </c:scaling>
        <c:axPos val="b"/>
        <c:title>
          <c:tx>
            <c:rich>
              <a:bodyPr/>
              <a:lstStyle/>
              <a:p>
                <a:pPr>
                  <a:defRPr sz="1200"/>
                </a:pPr>
                <a:r>
                  <a:rPr lang="en-US" sz="1200"/>
                  <a:t>Impairment</a:t>
                </a:r>
              </a:p>
            </c:rich>
          </c:tx>
        </c:title>
        <c:tickLblPos val="nextTo"/>
        <c:crossAx val="61776256"/>
        <c:crosses val="autoZero"/>
        <c:auto val="1"/>
        <c:lblAlgn val="ctr"/>
        <c:lblOffset val="100"/>
      </c:catAx>
      <c:valAx>
        <c:axId val="61776256"/>
        <c:scaling>
          <c:orientation val="minMax"/>
        </c:scaling>
        <c:axPos val="l"/>
        <c:majorGridlines/>
        <c:title>
          <c:tx>
            <c:rich>
              <a:bodyPr rot="-5400000" vert="horz"/>
              <a:lstStyle/>
              <a:p>
                <a:pPr>
                  <a:defRPr sz="1200"/>
                </a:pPr>
                <a:r>
                  <a:rPr lang="en-US" sz="1200"/>
                  <a:t>Percentage</a:t>
                </a:r>
              </a:p>
            </c:rich>
          </c:tx>
        </c:title>
        <c:numFmt formatCode="0.00" sourceLinked="1"/>
        <c:tickLblPos val="nextTo"/>
        <c:crossAx val="61745408"/>
        <c:crosses val="autoZero"/>
        <c:crossBetween val="between"/>
      </c:valAx>
    </c:plotArea>
    <c:legend>
      <c:legendPos val="r"/>
      <c:txPr>
        <a:bodyPr/>
        <a:lstStyle/>
        <a:p>
          <a:pPr>
            <a:defRPr sz="1100"/>
          </a:pPr>
          <a:endParaRPr lang="en-US"/>
        </a:p>
      </c:txPr>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Type of NMH Support recommended 2 </a:t>
            </a:r>
          </a:p>
        </c:rich>
      </c:tx>
    </c:title>
    <c:plotArea>
      <c:layout/>
      <c:barChart>
        <c:barDir val="col"/>
        <c:grouping val="clustered"/>
        <c:ser>
          <c:idx val="0"/>
          <c:order val="0"/>
          <c:tx>
            <c:strRef>
              <c:f>'type of support'!$B$37</c:f>
              <c:strCache>
                <c:ptCount val="1"/>
                <c:pt idx="0">
                  <c:v>Library Helper</c:v>
                </c:pt>
              </c:strCache>
            </c:strRef>
          </c:tx>
          <c:spPr>
            <a:solidFill>
              <a:srgbClr val="7030A0"/>
            </a:solidFill>
          </c:spPr>
          <c:cat>
            <c:strRef>
              <c:f>'type of support'!$A$38:$A$46</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'type of support'!$B$38:$B$46</c:f>
              <c:numCache>
                <c:formatCode>0.00</c:formatCode>
                <c:ptCount val="9"/>
                <c:pt idx="0">
                  <c:v>0</c:v>
                </c:pt>
                <c:pt idx="1">
                  <c:v>2.5974025974025992</c:v>
                </c:pt>
                <c:pt idx="2">
                  <c:v>0</c:v>
                </c:pt>
                <c:pt idx="3">
                  <c:v>1.5151515151515151</c:v>
                </c:pt>
                <c:pt idx="4">
                  <c:v>0</c:v>
                </c:pt>
                <c:pt idx="5">
                  <c:v>1.7543859649122899</c:v>
                </c:pt>
                <c:pt idx="6">
                  <c:v>0</c:v>
                </c:pt>
                <c:pt idx="7">
                  <c:v>1.7094017094017095</c:v>
                </c:pt>
                <c:pt idx="8">
                  <c:v>0</c:v>
                </c:pt>
              </c:numCache>
            </c:numRef>
          </c:val>
        </c:ser>
        <c:ser>
          <c:idx val="1"/>
          <c:order val="1"/>
          <c:tx>
            <c:strRef>
              <c:f>'type of support'!$C$37</c:f>
              <c:strCache>
                <c:ptCount val="1"/>
                <c:pt idx="0">
                  <c:v>Other</c:v>
                </c:pt>
              </c:strCache>
            </c:strRef>
          </c:tx>
          <c:spPr>
            <a:solidFill>
              <a:srgbClr val="CCCC00"/>
            </a:solidFill>
          </c:spPr>
          <c:cat>
            <c:strRef>
              <c:f>'type of support'!$A$38:$A$46</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'type of support'!$C$38:$C$46</c:f>
              <c:numCache>
                <c:formatCode>0.00</c:formatCode>
                <c:ptCount val="9"/>
                <c:pt idx="0">
                  <c:v>0</c:v>
                </c:pt>
                <c:pt idx="1">
                  <c:v>5.1948051948051948</c:v>
                </c:pt>
                <c:pt idx="2">
                  <c:v>0</c:v>
                </c:pt>
                <c:pt idx="3">
                  <c:v>6.0606060606060606</c:v>
                </c:pt>
                <c:pt idx="4">
                  <c:v>9.7560975609756095</c:v>
                </c:pt>
                <c:pt idx="5">
                  <c:v>7.8947368421052238</c:v>
                </c:pt>
                <c:pt idx="6">
                  <c:v>10</c:v>
                </c:pt>
                <c:pt idx="7">
                  <c:v>5.1282051282051277</c:v>
                </c:pt>
                <c:pt idx="8">
                  <c:v>5</c:v>
                </c:pt>
              </c:numCache>
            </c:numRef>
          </c:val>
        </c:ser>
        <c:ser>
          <c:idx val="2"/>
          <c:order val="2"/>
          <c:tx>
            <c:strRef>
              <c:f>'type of support'!$D$37</c:f>
              <c:strCache>
                <c:ptCount val="1"/>
                <c:pt idx="0">
                  <c:v>Personal Assistant</c:v>
                </c:pt>
              </c:strCache>
            </c:strRef>
          </c:tx>
          <c:spPr>
            <a:solidFill>
              <a:schemeClr val="accent3">
                <a:lumMod val="75000"/>
              </a:schemeClr>
            </a:solidFill>
          </c:spPr>
          <c:cat>
            <c:strRef>
              <c:f>'type of support'!$A$38:$A$46</c:f>
              <c:strCache>
                <c:ptCount val="9"/>
                <c:pt idx="0">
                  <c:v>Aspergers</c:v>
                </c:pt>
                <c:pt idx="1">
                  <c:v>Chronic Medical</c:v>
                </c:pt>
                <c:pt idx="2">
                  <c:v>Hearing Impairment</c:v>
                </c:pt>
                <c:pt idx="3">
                  <c:v>Mental Health Issues</c:v>
                </c:pt>
                <c:pt idx="4">
                  <c:v>Mobility</c:v>
                </c:pt>
                <c:pt idx="5">
                  <c:v>Multiple Impairments</c:v>
                </c:pt>
                <c:pt idx="6">
                  <c:v>Other</c:v>
                </c:pt>
                <c:pt idx="7">
                  <c:v>SPLDs</c:v>
                </c:pt>
                <c:pt idx="8">
                  <c:v>Visual Impairment</c:v>
                </c:pt>
              </c:strCache>
            </c:strRef>
          </c:cat>
          <c:val>
            <c:numRef>
              <c:f>'type of support'!$D$38:$D$46</c:f>
              <c:numCache>
                <c:formatCode>0.00</c:formatCode>
                <c:ptCount val="9"/>
                <c:pt idx="0">
                  <c:v>5.5555555555555278</c:v>
                </c:pt>
                <c:pt idx="1">
                  <c:v>3.8961038961038823</c:v>
                </c:pt>
                <c:pt idx="2">
                  <c:v>0</c:v>
                </c:pt>
                <c:pt idx="3">
                  <c:v>6.0606060606060606</c:v>
                </c:pt>
                <c:pt idx="4">
                  <c:v>0</c:v>
                </c:pt>
                <c:pt idx="5">
                  <c:v>0.87719298245614064</c:v>
                </c:pt>
                <c:pt idx="6">
                  <c:v>0</c:v>
                </c:pt>
                <c:pt idx="7">
                  <c:v>1.9230769230769287</c:v>
                </c:pt>
                <c:pt idx="8">
                  <c:v>5</c:v>
                </c:pt>
              </c:numCache>
            </c:numRef>
          </c:val>
        </c:ser>
        <c:axId val="61797120"/>
        <c:axId val="61799040"/>
      </c:barChart>
      <c:catAx>
        <c:axId val="61797120"/>
        <c:scaling>
          <c:orientation val="minMax"/>
        </c:scaling>
        <c:axPos val="b"/>
        <c:title>
          <c:tx>
            <c:rich>
              <a:bodyPr/>
              <a:lstStyle/>
              <a:p>
                <a:pPr>
                  <a:defRPr/>
                </a:pPr>
                <a:r>
                  <a:rPr lang="en-US" sz="1200"/>
                  <a:t>Impairment</a:t>
                </a:r>
              </a:p>
            </c:rich>
          </c:tx>
        </c:title>
        <c:tickLblPos val="nextTo"/>
        <c:crossAx val="61799040"/>
        <c:crosses val="autoZero"/>
        <c:auto val="1"/>
        <c:lblAlgn val="ctr"/>
        <c:lblOffset val="100"/>
      </c:catAx>
      <c:valAx>
        <c:axId val="61799040"/>
        <c:scaling>
          <c:orientation val="minMax"/>
        </c:scaling>
        <c:axPos val="l"/>
        <c:majorGridlines/>
        <c:title>
          <c:tx>
            <c:rich>
              <a:bodyPr rot="-5400000" vert="horz"/>
              <a:lstStyle/>
              <a:p>
                <a:pPr>
                  <a:defRPr/>
                </a:pPr>
                <a:r>
                  <a:rPr lang="en-US" sz="1200"/>
                  <a:t>Percentage</a:t>
                </a:r>
              </a:p>
            </c:rich>
          </c:tx>
        </c:title>
        <c:numFmt formatCode="0.00" sourceLinked="1"/>
        <c:tickLblPos val="nextTo"/>
        <c:crossAx val="61797120"/>
        <c:crosses val="autoZero"/>
        <c:crossBetween val="between"/>
      </c:valAx>
    </c:plotArea>
    <c:legend>
      <c:legendPos val="r"/>
    </c:legend>
    <c:plotVisOnly val="1"/>
    <c:dispBlanksAs val="gap"/>
  </c:chart>
  <c:externalData r:id="rId2"/>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Univers-Light">
    <w:panose1 w:val="00000000000000000000"/>
    <w:charset w:val="00"/>
    <w:family w:val="swiss"/>
    <w:notTrueType/>
    <w:pitch w:val="default"/>
    <w:sig w:usb0="00000003" w:usb1="00000000" w:usb2="00000000" w:usb3="00000000" w:csb0="00000001" w:csb1="00000000"/>
  </w:font>
  <w:font w:name="Gill Sans MT">
    <w:altName w:val="Century Gothic"/>
    <w:charset w:val="00"/>
    <w:family w:val="swiss"/>
    <w:pitch w:val="variable"/>
    <w:sig w:usb0="00000001" w:usb1="00000000" w:usb2="00000000" w:usb3="00000000" w:csb0="00000003"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40261"/>
    <w:rsid w:val="00C2566A"/>
    <w:rsid w:val="00F402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6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7F095E9D054064B84D70CA4A858FB3">
    <w:name w:val="0A7F095E9D054064B84D70CA4A858FB3"/>
    <w:rsid w:val="00F40261"/>
  </w:style>
  <w:style w:type="paragraph" w:customStyle="1" w:styleId="91D21CB5F1FD48428F2CFDE525D8EC17">
    <w:name w:val="91D21CB5F1FD48428F2CFDE525D8EC17"/>
    <w:rsid w:val="00C2566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A1A0BC-B0C5-473A-A205-D12681CD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68</Pages>
  <Words>24654</Words>
  <Characters>140528</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Electronics &amp; Computer Science</Company>
  <LinksUpToDate>false</LinksUpToDate>
  <CharactersWithSpaces>164853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 Draffan</dc:creator>
  <cp:lastModifiedBy> </cp:lastModifiedBy>
  <cp:revision>4</cp:revision>
  <cp:lastPrinted>2014-02-19T11:42:00Z</cp:lastPrinted>
  <dcterms:created xsi:type="dcterms:W3CDTF">2014-02-24T09:47:00Z</dcterms:created>
  <dcterms:modified xsi:type="dcterms:W3CDTF">2014-02-26T09:59:00Z</dcterms:modified>
</cp:coreProperties>
</file>