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371B" w:rsidRPr="00B577D1" w:rsidRDefault="00C37AA8" w:rsidP="00B577D1">
      <w:pPr>
        <w:spacing w:after="0" w:line="240" w:lineRule="auto"/>
        <w:rPr>
          <w:b/>
          <w:u w:val="single"/>
        </w:rPr>
      </w:pPr>
      <w:bookmarkStart w:id="0" w:name="_GoBack"/>
      <w:bookmarkEnd w:id="0"/>
      <w:r w:rsidRPr="00B577D1">
        <w:rPr>
          <w:b/>
          <w:u w:val="single"/>
        </w:rPr>
        <w:t>I</w:t>
      </w:r>
      <w:r w:rsidR="00963628">
        <w:rPr>
          <w:b/>
          <w:u w:val="single"/>
        </w:rPr>
        <w:t>mportant i</w:t>
      </w:r>
      <w:r w:rsidRPr="00B577D1">
        <w:rPr>
          <w:b/>
          <w:u w:val="single"/>
        </w:rPr>
        <w:t>nformation for D</w:t>
      </w:r>
      <w:r w:rsidR="00417F8E">
        <w:rPr>
          <w:b/>
          <w:u w:val="single"/>
        </w:rPr>
        <w:t>isabled Students’ Allowances (DSAs)</w:t>
      </w:r>
      <w:r w:rsidRPr="00B577D1">
        <w:rPr>
          <w:b/>
          <w:u w:val="single"/>
        </w:rPr>
        <w:t xml:space="preserve"> Needs Assessors</w:t>
      </w:r>
    </w:p>
    <w:p w:rsidR="00B577D1" w:rsidRDefault="00B577D1" w:rsidP="00B577D1">
      <w:pPr>
        <w:spacing w:after="0" w:line="240" w:lineRule="auto"/>
      </w:pPr>
    </w:p>
    <w:p w:rsidR="00DB3CD1" w:rsidRDefault="00DB3CD1" w:rsidP="00B577D1">
      <w:pPr>
        <w:spacing w:after="0" w:line="240" w:lineRule="auto"/>
      </w:pPr>
    </w:p>
    <w:p w:rsidR="00C37AA8" w:rsidRDefault="00C37AA8" w:rsidP="004B46C8">
      <w:pPr>
        <w:spacing w:after="0" w:line="240" w:lineRule="auto"/>
      </w:pPr>
      <w:r>
        <w:t>Dear Colleagues,</w:t>
      </w:r>
    </w:p>
    <w:p w:rsidR="00B577D1" w:rsidRDefault="00B577D1" w:rsidP="004B46C8">
      <w:pPr>
        <w:spacing w:after="0" w:line="240" w:lineRule="auto"/>
      </w:pPr>
    </w:p>
    <w:p w:rsidR="007171BE" w:rsidRDefault="00C37AA8" w:rsidP="00AD5C45">
      <w:pPr>
        <w:pStyle w:val="ListParagraph"/>
        <w:numPr>
          <w:ilvl w:val="0"/>
          <w:numId w:val="3"/>
        </w:numPr>
        <w:spacing w:after="0" w:line="240" w:lineRule="auto"/>
        <w:ind w:left="0" w:firstLine="0"/>
      </w:pPr>
      <w:r>
        <w:t xml:space="preserve">You will know that from September 2016 </w:t>
      </w:r>
      <w:r w:rsidR="00963628">
        <w:t>there are changes to the way DSAs will be delivered for students maki</w:t>
      </w:r>
      <w:r w:rsidR="00417F8E">
        <w:t>ng their first claim for DSAs. You play a critical role in communicating these cha</w:t>
      </w:r>
      <w:r w:rsidR="00347D8B">
        <w:t>n</w:t>
      </w:r>
      <w:r w:rsidR="00417F8E">
        <w:t xml:space="preserve">ges to students, as nearly all DSAs students will have face to face contact with a needs assessor. </w:t>
      </w:r>
      <w:r w:rsidR="00B22444">
        <w:t xml:space="preserve">We </w:t>
      </w:r>
      <w:r w:rsidR="00417F8E">
        <w:t xml:space="preserve">therefore wanted to provide additional information </w:t>
      </w:r>
      <w:r w:rsidR="00B22444">
        <w:t xml:space="preserve">about </w:t>
      </w:r>
      <w:r w:rsidR="007171BE">
        <w:t xml:space="preserve">various aspects of the changes, </w:t>
      </w:r>
      <w:r w:rsidR="00417F8E">
        <w:t xml:space="preserve">so that you are able to support students in their understanding of how these changes will affect them. This includes </w:t>
      </w:r>
      <w:r w:rsidR="007171BE">
        <w:t xml:space="preserve">some high level detail on </w:t>
      </w:r>
      <w:r w:rsidR="00B22444">
        <w:t>how the new Exceptional Case Process (ECP) will work</w:t>
      </w:r>
      <w:r w:rsidR="007171BE">
        <w:t>.  This note sets out the following information:</w:t>
      </w:r>
    </w:p>
    <w:p w:rsidR="007171BE" w:rsidRDefault="007171BE" w:rsidP="00AD5C45">
      <w:pPr>
        <w:spacing w:after="0" w:line="240" w:lineRule="auto"/>
      </w:pPr>
    </w:p>
    <w:p w:rsidR="007171BE" w:rsidRDefault="007171BE" w:rsidP="001B67B5">
      <w:pPr>
        <w:pStyle w:val="ListParagraph"/>
        <w:numPr>
          <w:ilvl w:val="0"/>
          <w:numId w:val="10"/>
        </w:numPr>
        <w:spacing w:after="0" w:line="240" w:lineRule="auto"/>
      </w:pPr>
      <w:r>
        <w:t>A brief overview of the ECP</w:t>
      </w:r>
    </w:p>
    <w:p w:rsidR="007171BE" w:rsidRDefault="007171BE" w:rsidP="001B67B5">
      <w:pPr>
        <w:pStyle w:val="ListParagraph"/>
        <w:numPr>
          <w:ilvl w:val="0"/>
          <w:numId w:val="10"/>
        </w:numPr>
        <w:spacing w:after="0" w:line="240" w:lineRule="auto"/>
      </w:pPr>
      <w:r>
        <w:t>A reminder of responsibilities of Higher Education Providers (HEPs) with regard to the Equality Act</w:t>
      </w:r>
    </w:p>
    <w:p w:rsidR="007171BE" w:rsidRDefault="00AD5C45" w:rsidP="001B67B5">
      <w:pPr>
        <w:pStyle w:val="ListParagraph"/>
        <w:numPr>
          <w:ilvl w:val="0"/>
          <w:numId w:val="10"/>
        </w:numPr>
        <w:spacing w:after="0" w:line="240" w:lineRule="auto"/>
      </w:pPr>
      <w:r>
        <w:t xml:space="preserve">HEP provision of support and </w:t>
      </w:r>
      <w:r w:rsidR="007171BE">
        <w:t>the Needs Assessment Report</w:t>
      </w:r>
    </w:p>
    <w:p w:rsidR="002135E4" w:rsidRDefault="002135E4" w:rsidP="001B67B5">
      <w:pPr>
        <w:pStyle w:val="ListParagraph"/>
        <w:numPr>
          <w:ilvl w:val="0"/>
          <w:numId w:val="10"/>
        </w:numPr>
        <w:spacing w:after="0" w:line="240" w:lineRule="auto"/>
      </w:pPr>
      <w:r>
        <w:t>A reminder about the importance of up to date information about a students’ chosen HEP</w:t>
      </w:r>
    </w:p>
    <w:p w:rsidR="002135E4" w:rsidRDefault="007171BE" w:rsidP="001B67B5">
      <w:pPr>
        <w:pStyle w:val="ListParagraph"/>
        <w:numPr>
          <w:ilvl w:val="0"/>
          <w:numId w:val="10"/>
        </w:numPr>
        <w:spacing w:after="0" w:line="240" w:lineRule="auto"/>
      </w:pPr>
      <w:r>
        <w:t xml:space="preserve">Clarification </w:t>
      </w:r>
      <w:r w:rsidR="002135E4">
        <w:t>on some issues rai</w:t>
      </w:r>
      <w:r w:rsidR="0012789A">
        <w:t>s</w:t>
      </w:r>
      <w:r w:rsidR="002135E4">
        <w:t>ed around DSAs guidance</w:t>
      </w:r>
    </w:p>
    <w:p w:rsidR="002135E4" w:rsidRDefault="002135E4" w:rsidP="00AD5C45">
      <w:pPr>
        <w:spacing w:after="0" w:line="240" w:lineRule="auto"/>
      </w:pPr>
    </w:p>
    <w:p w:rsidR="00B577D1" w:rsidRPr="00AD5C45" w:rsidRDefault="001B67B5" w:rsidP="006116CC">
      <w:pPr>
        <w:pStyle w:val="ListParagraph"/>
        <w:spacing w:after="0" w:line="240" w:lineRule="auto"/>
        <w:ind w:left="0"/>
        <w:rPr>
          <w:b/>
        </w:rPr>
      </w:pPr>
      <w:r>
        <w:rPr>
          <w:b/>
        </w:rPr>
        <w:t xml:space="preserve">A </w:t>
      </w:r>
      <w:r w:rsidR="00C30E5F">
        <w:rPr>
          <w:b/>
        </w:rPr>
        <w:t xml:space="preserve"> </w:t>
      </w:r>
      <w:r w:rsidR="0050425D" w:rsidRPr="00AD5C45">
        <w:rPr>
          <w:b/>
        </w:rPr>
        <w:t>T</w:t>
      </w:r>
      <w:r w:rsidR="00B577D1" w:rsidRPr="00AD5C45">
        <w:rPr>
          <w:b/>
        </w:rPr>
        <w:t xml:space="preserve">he </w:t>
      </w:r>
      <w:r w:rsidR="0050425D" w:rsidRPr="00AD5C45">
        <w:rPr>
          <w:b/>
        </w:rPr>
        <w:t>E</w:t>
      </w:r>
      <w:r w:rsidR="00417F8E">
        <w:rPr>
          <w:b/>
        </w:rPr>
        <w:t xml:space="preserve">xceptional </w:t>
      </w:r>
      <w:r w:rsidR="0050425D" w:rsidRPr="00AD5C45">
        <w:rPr>
          <w:b/>
        </w:rPr>
        <w:t>C</w:t>
      </w:r>
      <w:r w:rsidR="00417F8E">
        <w:rPr>
          <w:b/>
        </w:rPr>
        <w:t xml:space="preserve">ase </w:t>
      </w:r>
      <w:r w:rsidR="0050425D" w:rsidRPr="00AD5C45">
        <w:rPr>
          <w:b/>
        </w:rPr>
        <w:t>P</w:t>
      </w:r>
      <w:r w:rsidR="00417F8E">
        <w:rPr>
          <w:b/>
        </w:rPr>
        <w:t>rocess (ECP)</w:t>
      </w:r>
    </w:p>
    <w:p w:rsidR="0050425D" w:rsidRDefault="0050425D" w:rsidP="00AD5C45">
      <w:pPr>
        <w:pStyle w:val="ListParagraph"/>
        <w:numPr>
          <w:ilvl w:val="0"/>
          <w:numId w:val="3"/>
        </w:numPr>
        <w:spacing w:after="0" w:line="240" w:lineRule="auto"/>
        <w:ind w:left="0" w:firstLine="0"/>
      </w:pPr>
      <w:r>
        <w:t xml:space="preserve">The ECP is </w:t>
      </w:r>
      <w:r w:rsidR="00D309E1">
        <w:t xml:space="preserve">intended </w:t>
      </w:r>
      <w:r>
        <w:t xml:space="preserve">to help students who are in dispute with their HEP over reasonable adjustments.  It provides </w:t>
      </w:r>
      <w:r w:rsidR="00373F7B">
        <w:t xml:space="preserve">interim </w:t>
      </w:r>
      <w:r>
        <w:t xml:space="preserve">funding to pay for support which will enable the student to study whilst the dispute is being decided.  </w:t>
      </w:r>
    </w:p>
    <w:p w:rsidR="0050425D" w:rsidRPr="00607CCF" w:rsidRDefault="0050425D" w:rsidP="00AD5C45">
      <w:pPr>
        <w:spacing w:after="0" w:line="240" w:lineRule="auto"/>
        <w:rPr>
          <w:b/>
        </w:rPr>
      </w:pPr>
    </w:p>
    <w:p w:rsidR="0050425D" w:rsidRDefault="0050425D" w:rsidP="00AD5C45">
      <w:pPr>
        <w:pStyle w:val="ListParagraph"/>
        <w:numPr>
          <w:ilvl w:val="0"/>
          <w:numId w:val="3"/>
        </w:numPr>
        <w:spacing w:after="0" w:line="240" w:lineRule="auto"/>
        <w:ind w:left="0" w:firstLine="0"/>
      </w:pPr>
      <w:r>
        <w:t xml:space="preserve">It applies to students eligible to receive DSAs support from Student </w:t>
      </w:r>
      <w:r w:rsidR="00373F7B">
        <w:t>Loans Company</w:t>
      </w:r>
      <w:r>
        <w:t xml:space="preserve"> who are studying on a higher education course.  Students can be studying at a university, a college providing higher education courses, or an alternative provider of higher education.    </w:t>
      </w:r>
    </w:p>
    <w:p w:rsidR="0050425D" w:rsidRDefault="0050425D" w:rsidP="00AD5C45">
      <w:pPr>
        <w:spacing w:after="0" w:line="240" w:lineRule="auto"/>
      </w:pPr>
    </w:p>
    <w:p w:rsidR="00B07205" w:rsidRPr="00B07205" w:rsidRDefault="001D18EA" w:rsidP="00B07205">
      <w:pPr>
        <w:pStyle w:val="ListParagraph"/>
        <w:numPr>
          <w:ilvl w:val="0"/>
          <w:numId w:val="3"/>
        </w:numPr>
        <w:spacing w:after="0" w:line="240" w:lineRule="auto"/>
        <w:ind w:left="0" w:firstLine="0"/>
      </w:pPr>
      <w:r w:rsidRPr="001D18EA">
        <w:t xml:space="preserve">The </w:t>
      </w:r>
      <w:r w:rsidRPr="00B07205">
        <w:t xml:space="preserve">important rules for the students wanting to take </w:t>
      </w:r>
      <w:r w:rsidR="0050425D" w:rsidRPr="00B07205">
        <w:t>advantage of the ECP are</w:t>
      </w:r>
      <w:r w:rsidRPr="00B07205">
        <w:t xml:space="preserve"> as follows</w:t>
      </w:r>
      <w:r w:rsidR="0050425D" w:rsidRPr="00B07205">
        <w:t>:</w:t>
      </w:r>
    </w:p>
    <w:p w:rsidR="00B07205" w:rsidRPr="00B07205" w:rsidRDefault="00B07205" w:rsidP="001B67B5">
      <w:pPr>
        <w:pStyle w:val="ListParagraph"/>
        <w:numPr>
          <w:ilvl w:val="0"/>
          <w:numId w:val="11"/>
        </w:numPr>
        <w:spacing w:after="0" w:line="240" w:lineRule="auto"/>
      </w:pPr>
      <w:r w:rsidRPr="00B07205">
        <w:t>The student must have applied for DSAs;</w:t>
      </w:r>
    </w:p>
    <w:p w:rsidR="00B07205" w:rsidRPr="00B07205" w:rsidRDefault="00B07205" w:rsidP="001B67B5">
      <w:pPr>
        <w:pStyle w:val="ListParagraph"/>
        <w:numPr>
          <w:ilvl w:val="0"/>
          <w:numId w:val="11"/>
        </w:numPr>
        <w:spacing w:after="0" w:line="240" w:lineRule="auto"/>
      </w:pPr>
      <w:r w:rsidRPr="00B07205">
        <w:t>The dispute must be about support which a student believes they require because of their disability to access their course, and which the HEP has stated they do not deem as a Reasonable Adjustment under the Equality Act 2010 (the</w:t>
      </w:r>
      <w:r>
        <w:t xml:space="preserve"> HEP</w:t>
      </w:r>
      <w:r w:rsidRPr="00B07205">
        <w:t xml:space="preserve"> may have suggested an alternative means to address the specific barrier, which the student does not think is sufficient);  </w:t>
      </w:r>
    </w:p>
    <w:p w:rsidR="00B07205" w:rsidRPr="00B07205" w:rsidRDefault="00B07205" w:rsidP="001B67B5">
      <w:pPr>
        <w:pStyle w:val="ListParagraph"/>
        <w:numPr>
          <w:ilvl w:val="0"/>
          <w:numId w:val="11"/>
        </w:numPr>
        <w:spacing w:after="0" w:line="240" w:lineRule="auto"/>
      </w:pPr>
      <w:r w:rsidRPr="00B07205">
        <w:t>The disputed support must address a barrier that has been identified in the Needs Assessment Report;</w:t>
      </w:r>
    </w:p>
    <w:p w:rsidR="00B07205" w:rsidRPr="00B07205" w:rsidRDefault="00B07205" w:rsidP="001B67B5">
      <w:pPr>
        <w:pStyle w:val="ListParagraph"/>
        <w:numPr>
          <w:ilvl w:val="0"/>
          <w:numId w:val="11"/>
        </w:numPr>
        <w:spacing w:after="0" w:line="240" w:lineRule="auto"/>
      </w:pPr>
      <w:r w:rsidRPr="00B07205">
        <w:t xml:space="preserve">The disputed support must have been previously available via DSAs, and within the scope of DSAs regulations; </w:t>
      </w:r>
    </w:p>
    <w:p w:rsidR="00B07205" w:rsidRPr="00B07205" w:rsidRDefault="00B07205" w:rsidP="001B67B5">
      <w:pPr>
        <w:pStyle w:val="ListParagraph"/>
        <w:numPr>
          <w:ilvl w:val="0"/>
          <w:numId w:val="11"/>
        </w:numPr>
        <w:spacing w:after="0" w:line="240" w:lineRule="auto"/>
      </w:pPr>
      <w:r w:rsidRPr="00B07205">
        <w:t xml:space="preserve">The student must have commenced their HEP’s formal dispute or appeals process. </w:t>
      </w:r>
    </w:p>
    <w:p w:rsidR="00B07205" w:rsidRPr="00B07205" w:rsidRDefault="00B07205" w:rsidP="00B07205">
      <w:pPr>
        <w:pStyle w:val="ListParagraph"/>
        <w:spacing w:after="0" w:line="240" w:lineRule="auto"/>
      </w:pPr>
    </w:p>
    <w:p w:rsidR="0050425D" w:rsidRPr="00B07205" w:rsidRDefault="0050425D" w:rsidP="00AD5C45">
      <w:pPr>
        <w:spacing w:after="0" w:line="240" w:lineRule="auto"/>
        <w:rPr>
          <w:b/>
        </w:rPr>
      </w:pPr>
    </w:p>
    <w:p w:rsidR="00347D8B" w:rsidRDefault="00D66D47" w:rsidP="00347D8B">
      <w:pPr>
        <w:pStyle w:val="ListParagraph"/>
        <w:numPr>
          <w:ilvl w:val="0"/>
          <w:numId w:val="3"/>
        </w:numPr>
        <w:spacing w:after="0" w:line="240" w:lineRule="auto"/>
        <w:ind w:left="0" w:firstLine="0"/>
      </w:pPr>
      <w:r w:rsidRPr="001D18EA">
        <w:lastRenderedPageBreak/>
        <w:t xml:space="preserve">Students apply </w:t>
      </w:r>
      <w:proofErr w:type="gramStart"/>
      <w:r w:rsidRPr="001D18EA">
        <w:t xml:space="preserve">for </w:t>
      </w:r>
      <w:r w:rsidR="00373F7B">
        <w:t xml:space="preserve"> interim</w:t>
      </w:r>
      <w:proofErr w:type="gramEnd"/>
      <w:r w:rsidR="00373F7B">
        <w:t xml:space="preserve"> ECP funding</w:t>
      </w:r>
      <w:r w:rsidRPr="001D18EA">
        <w:t xml:space="preserve"> by completing the first part of </w:t>
      </w:r>
      <w:r>
        <w:t>a</w:t>
      </w:r>
      <w:r w:rsidRPr="001D18EA">
        <w:t xml:space="preserve"> new Support Request Form</w:t>
      </w:r>
      <w:r w:rsidR="00347D8B">
        <w:t xml:space="preserve"> which is here: </w:t>
      </w:r>
      <w:hyperlink r:id="rId6" w:history="1">
        <w:r w:rsidR="00347D8B">
          <w:rPr>
            <w:rStyle w:val="Hyperlink"/>
          </w:rPr>
          <w:t>http://www.practitioners.slc.co.uk/media/7176/request-for-temporary-dsa-support-form.pdf</w:t>
        </w:r>
      </w:hyperlink>
      <w:r w:rsidR="00347D8B">
        <w:t xml:space="preserve">. </w:t>
      </w:r>
      <w:r w:rsidRPr="001D18EA">
        <w:t xml:space="preserve"> </w:t>
      </w:r>
    </w:p>
    <w:p w:rsidR="00D66D47" w:rsidRDefault="00347D8B" w:rsidP="00092045">
      <w:pPr>
        <w:pStyle w:val="ListParagraph"/>
        <w:spacing w:after="0" w:line="240" w:lineRule="auto"/>
        <w:ind w:left="0"/>
      </w:pPr>
      <w:r>
        <w:t xml:space="preserve">Students should </w:t>
      </w:r>
      <w:r w:rsidR="00D66D47" w:rsidRPr="001D18EA">
        <w:t>then pass the form to their HEP disability advisor to complete</w:t>
      </w:r>
      <w:r w:rsidR="00B14B5E">
        <w:t>. The student or their disability advisor should then</w:t>
      </w:r>
      <w:r w:rsidR="00D66D47" w:rsidRPr="001D18EA">
        <w:t xml:space="preserve"> send </w:t>
      </w:r>
      <w:r w:rsidR="00B14B5E">
        <w:t xml:space="preserve">the form </w:t>
      </w:r>
      <w:r w:rsidR="00D66D47" w:rsidRPr="001D18EA">
        <w:t>to S</w:t>
      </w:r>
      <w:r w:rsidR="00373F7B">
        <w:t>LC</w:t>
      </w:r>
      <w:r>
        <w:t xml:space="preserve"> at </w:t>
      </w:r>
      <w:hyperlink r:id="rId7" w:history="1">
        <w:r>
          <w:rPr>
            <w:rStyle w:val="Hyperlink"/>
          </w:rPr>
          <w:t>disability_adviser@slc.co.uk</w:t>
        </w:r>
      </w:hyperlink>
      <w:r w:rsidR="00D66D47" w:rsidRPr="001D18EA">
        <w:t>.</w:t>
      </w:r>
    </w:p>
    <w:p w:rsidR="00347D8B" w:rsidRPr="001D18EA" w:rsidRDefault="00347D8B" w:rsidP="00092045">
      <w:pPr>
        <w:pStyle w:val="ListParagraph"/>
        <w:spacing w:after="0" w:line="240" w:lineRule="auto"/>
        <w:ind w:left="0"/>
      </w:pPr>
    </w:p>
    <w:p w:rsidR="00092045" w:rsidRDefault="00092045" w:rsidP="00092045">
      <w:pPr>
        <w:pStyle w:val="ListParagraph"/>
        <w:numPr>
          <w:ilvl w:val="0"/>
          <w:numId w:val="3"/>
        </w:numPr>
        <w:spacing w:after="0" w:line="240" w:lineRule="auto"/>
        <w:ind w:left="0" w:firstLine="0"/>
      </w:pPr>
      <w:r>
        <w:t xml:space="preserve">If </w:t>
      </w:r>
      <w:r w:rsidR="00BE4B19">
        <w:t xml:space="preserve">a student’s </w:t>
      </w:r>
      <w:r>
        <w:t xml:space="preserve">request for temporary support is agreed by SLC, </w:t>
      </w:r>
      <w:r w:rsidR="00BE4B19">
        <w:t>they</w:t>
      </w:r>
      <w:r>
        <w:t xml:space="preserve"> can </w:t>
      </w:r>
      <w:r w:rsidRPr="00444602">
        <w:t xml:space="preserve">receive </w:t>
      </w:r>
      <w:r>
        <w:t xml:space="preserve">support for </w:t>
      </w:r>
      <w:r w:rsidRPr="000D1975">
        <w:t>45 calendar days</w:t>
      </w:r>
      <w:r>
        <w:t xml:space="preserve"> from the date that the decision to issue support is made by S</w:t>
      </w:r>
      <w:r w:rsidR="00373F7B">
        <w:t>LC</w:t>
      </w:r>
      <w:r>
        <w:t xml:space="preserve">.  The support received will be pro-rated over the length of </w:t>
      </w:r>
      <w:r w:rsidR="00BE4B19">
        <w:t>the student’s</w:t>
      </w:r>
      <w:r>
        <w:t xml:space="preserve"> academic year</w:t>
      </w:r>
      <w:r w:rsidR="00B07205">
        <w:t xml:space="preserve"> (see 7 below)</w:t>
      </w:r>
      <w:r>
        <w:t xml:space="preserve">. </w:t>
      </w:r>
    </w:p>
    <w:p w:rsidR="00092045" w:rsidRDefault="00092045" w:rsidP="00092045">
      <w:pPr>
        <w:pStyle w:val="ListParagraph"/>
        <w:spacing w:after="0" w:line="240" w:lineRule="auto"/>
        <w:ind w:left="0"/>
      </w:pPr>
    </w:p>
    <w:p w:rsidR="00092045" w:rsidRDefault="00092045" w:rsidP="00092045">
      <w:pPr>
        <w:pStyle w:val="ListParagraph"/>
        <w:spacing w:after="0" w:line="240" w:lineRule="auto"/>
        <w:ind w:left="0"/>
      </w:pPr>
      <w:r>
        <w:t xml:space="preserve">If </w:t>
      </w:r>
      <w:r w:rsidR="00B07205">
        <w:t xml:space="preserve">the student’s </w:t>
      </w:r>
      <w:r>
        <w:t xml:space="preserve">HEP </w:t>
      </w:r>
      <w:r w:rsidR="000C7523">
        <w:t xml:space="preserve">subsequently </w:t>
      </w:r>
      <w:r w:rsidRPr="00883B09">
        <w:t xml:space="preserve">decides the dispute in </w:t>
      </w:r>
      <w:r w:rsidR="00BE4B19" w:rsidRPr="00883B09">
        <w:t xml:space="preserve">the student’s </w:t>
      </w:r>
      <w:r w:rsidRPr="00883B09">
        <w:t>favour</w:t>
      </w:r>
      <w:r>
        <w:t xml:space="preserve">, the HEP will take over providing the support, and funding for this support from SLC will stop. </w:t>
      </w:r>
      <w:r w:rsidR="00BE4B19">
        <w:t xml:space="preserve">The student </w:t>
      </w:r>
      <w:r>
        <w:t xml:space="preserve">should notify SLC as soon as </w:t>
      </w:r>
      <w:r w:rsidR="00BE4B19">
        <w:t>their</w:t>
      </w:r>
      <w:r>
        <w:t xml:space="preserve"> HEP has reached a decision.</w:t>
      </w:r>
    </w:p>
    <w:p w:rsidR="00092045" w:rsidRDefault="00092045" w:rsidP="00092045">
      <w:pPr>
        <w:pStyle w:val="ListParagraph"/>
        <w:spacing w:after="0" w:line="240" w:lineRule="auto"/>
        <w:ind w:left="0"/>
      </w:pPr>
    </w:p>
    <w:p w:rsidR="00092045" w:rsidRDefault="00092045" w:rsidP="00092045">
      <w:pPr>
        <w:pStyle w:val="ListParagraph"/>
        <w:spacing w:after="0" w:line="240" w:lineRule="auto"/>
        <w:ind w:left="0"/>
      </w:pPr>
      <w:r>
        <w:t xml:space="preserve">If </w:t>
      </w:r>
      <w:r w:rsidR="00BE4B19">
        <w:t>the student’s</w:t>
      </w:r>
      <w:r>
        <w:t xml:space="preserve"> HEP </w:t>
      </w:r>
      <w:r w:rsidR="000C7523">
        <w:t xml:space="preserve">subsequently </w:t>
      </w:r>
      <w:r w:rsidRPr="00883B09">
        <w:t xml:space="preserve">decides the dispute against </w:t>
      </w:r>
      <w:r w:rsidR="00BE4B19" w:rsidRPr="00883B09">
        <w:t>the</w:t>
      </w:r>
      <w:r w:rsidR="00883B09" w:rsidRPr="00883B09">
        <w:t xml:space="preserve"> student </w:t>
      </w:r>
      <w:r w:rsidRPr="00883B09">
        <w:rPr>
          <w:i/>
        </w:rPr>
        <w:t xml:space="preserve">and </w:t>
      </w:r>
      <w:r w:rsidR="00BE4B19" w:rsidRPr="00883B09">
        <w:rPr>
          <w:i/>
        </w:rPr>
        <w:t>the</w:t>
      </w:r>
      <w:r w:rsidR="00883B09">
        <w:rPr>
          <w:i/>
        </w:rPr>
        <w:t xml:space="preserve"> student</w:t>
      </w:r>
      <w:r w:rsidR="00BE4B19" w:rsidRPr="00883B09">
        <w:rPr>
          <w:i/>
        </w:rPr>
        <w:t xml:space="preserve"> </w:t>
      </w:r>
      <w:r w:rsidRPr="00883B09">
        <w:rPr>
          <w:i/>
        </w:rPr>
        <w:t>accept</w:t>
      </w:r>
      <w:r w:rsidR="00883B09">
        <w:rPr>
          <w:i/>
        </w:rPr>
        <w:t>s</w:t>
      </w:r>
      <w:r w:rsidRPr="00883B09">
        <w:rPr>
          <w:i/>
        </w:rPr>
        <w:t xml:space="preserve"> this decision</w:t>
      </w:r>
      <w:r>
        <w:t xml:space="preserve"> (or do</w:t>
      </w:r>
      <w:r w:rsidR="00883B09">
        <w:t>es</w:t>
      </w:r>
      <w:r>
        <w:t xml:space="preserve"> not escalate it to the </w:t>
      </w:r>
      <w:r w:rsidR="00883B09">
        <w:t>Office of the Independent Adjudicator for Higher Education (OIA)</w:t>
      </w:r>
      <w:r>
        <w:t xml:space="preserve">), then </w:t>
      </w:r>
      <w:r w:rsidR="00BE4B19">
        <w:t>their</w:t>
      </w:r>
      <w:r>
        <w:t xml:space="preserve"> support will end after 45 calendar days.</w:t>
      </w:r>
    </w:p>
    <w:p w:rsidR="00092045" w:rsidRDefault="00092045" w:rsidP="00092045">
      <w:pPr>
        <w:pStyle w:val="ListParagraph"/>
        <w:spacing w:after="0" w:line="240" w:lineRule="auto"/>
        <w:ind w:left="0"/>
      </w:pPr>
    </w:p>
    <w:p w:rsidR="00092045" w:rsidRDefault="00092045" w:rsidP="00092045">
      <w:pPr>
        <w:pStyle w:val="ListParagraph"/>
        <w:spacing w:after="0" w:line="240" w:lineRule="auto"/>
        <w:ind w:left="0"/>
      </w:pPr>
      <w:r>
        <w:t xml:space="preserve">If </w:t>
      </w:r>
      <w:r w:rsidR="00E058F6">
        <w:t xml:space="preserve">the </w:t>
      </w:r>
      <w:r>
        <w:t>HEP</w:t>
      </w:r>
      <w:r w:rsidR="000C7523">
        <w:t xml:space="preserve"> subsequently</w:t>
      </w:r>
      <w:r>
        <w:t xml:space="preserve"> </w:t>
      </w:r>
      <w:r w:rsidRPr="00883B09">
        <w:t xml:space="preserve">decides the dispute against </w:t>
      </w:r>
      <w:r w:rsidR="00653322" w:rsidRPr="00883B09">
        <w:t>the student</w:t>
      </w:r>
      <w:r w:rsidRPr="00883B09">
        <w:rPr>
          <w:i/>
        </w:rPr>
        <w:t xml:space="preserve">, and </w:t>
      </w:r>
      <w:r w:rsidR="00653322" w:rsidRPr="00883B09">
        <w:rPr>
          <w:i/>
        </w:rPr>
        <w:t>the</w:t>
      </w:r>
      <w:r w:rsidR="00801134" w:rsidRPr="00883B09">
        <w:rPr>
          <w:i/>
        </w:rPr>
        <w:t xml:space="preserve"> student </w:t>
      </w:r>
      <w:r w:rsidRPr="00883B09">
        <w:rPr>
          <w:i/>
        </w:rPr>
        <w:t>decide</w:t>
      </w:r>
      <w:r w:rsidR="00801134" w:rsidRPr="00883B09">
        <w:rPr>
          <w:i/>
        </w:rPr>
        <w:t>s</w:t>
      </w:r>
      <w:r w:rsidRPr="00883B09">
        <w:rPr>
          <w:i/>
        </w:rPr>
        <w:t xml:space="preserve"> to escalate </w:t>
      </w:r>
      <w:r w:rsidR="00653322" w:rsidRPr="00883B09">
        <w:rPr>
          <w:i/>
        </w:rPr>
        <w:t>their</w:t>
      </w:r>
      <w:r w:rsidRPr="00883B09">
        <w:rPr>
          <w:i/>
        </w:rPr>
        <w:t xml:space="preserve"> dispute to the</w:t>
      </w:r>
      <w:r w:rsidR="00883B09" w:rsidRPr="00883B09">
        <w:rPr>
          <w:i/>
        </w:rPr>
        <w:t xml:space="preserve"> OIA</w:t>
      </w:r>
      <w:r w:rsidRPr="00883B09">
        <w:t>,</w:t>
      </w:r>
      <w:r>
        <w:t xml:space="preserve"> </w:t>
      </w:r>
      <w:r w:rsidR="00653322">
        <w:t>the student</w:t>
      </w:r>
      <w:r>
        <w:t xml:space="preserve"> can receive support for a further </w:t>
      </w:r>
      <w:r w:rsidRPr="00444602">
        <w:t>90</w:t>
      </w:r>
      <w:r w:rsidR="00460676">
        <w:t xml:space="preserve"> calendar</w:t>
      </w:r>
      <w:r w:rsidRPr="00444602">
        <w:t xml:space="preserve"> days</w:t>
      </w:r>
      <w:r>
        <w:t xml:space="preserve">.  This will again be pro-rated. </w:t>
      </w:r>
      <w:r w:rsidR="00653322">
        <w:t xml:space="preserve">The student </w:t>
      </w:r>
      <w:r>
        <w:t xml:space="preserve">will need to notify SLC that </w:t>
      </w:r>
      <w:r w:rsidR="00653322">
        <w:t>they</w:t>
      </w:r>
      <w:r>
        <w:t xml:space="preserve"> have escalated </w:t>
      </w:r>
      <w:r w:rsidR="00653322">
        <w:t>their</w:t>
      </w:r>
      <w:r w:rsidR="00E058F6">
        <w:t xml:space="preserve"> </w:t>
      </w:r>
      <w:r>
        <w:t>complaint.</w:t>
      </w:r>
    </w:p>
    <w:p w:rsidR="0050425D" w:rsidRDefault="0050425D" w:rsidP="00AD5C45">
      <w:pPr>
        <w:spacing w:after="0" w:line="240" w:lineRule="auto"/>
      </w:pPr>
    </w:p>
    <w:p w:rsidR="006D47FE" w:rsidRDefault="00A95BC2" w:rsidP="00AD5C45">
      <w:pPr>
        <w:pStyle w:val="ListParagraph"/>
        <w:numPr>
          <w:ilvl w:val="0"/>
          <w:numId w:val="3"/>
        </w:numPr>
        <w:spacing w:after="0" w:line="240" w:lineRule="auto"/>
        <w:ind w:left="0" w:firstLine="0"/>
      </w:pPr>
      <w:r>
        <w:t xml:space="preserve">The </w:t>
      </w:r>
      <w:r w:rsidR="005452F1">
        <w:t>temporary support available will be pro</w:t>
      </w:r>
      <w:r w:rsidR="00B14B5E">
        <w:t>-</w:t>
      </w:r>
      <w:r w:rsidR="005452F1">
        <w:t xml:space="preserve">rated.  When students enter the ECP, SFE will contact </w:t>
      </w:r>
      <w:r w:rsidR="00820DEF">
        <w:t xml:space="preserve">assessors </w:t>
      </w:r>
      <w:r w:rsidR="005452F1">
        <w:t xml:space="preserve">to obtain an estimate of the number of hours of support they would </w:t>
      </w:r>
      <w:r w:rsidR="000C7523">
        <w:t xml:space="preserve">previously have </w:t>
      </w:r>
      <w:r w:rsidR="005452F1">
        <w:t>recommend for the student</w:t>
      </w:r>
      <w:r w:rsidR="00820DEF">
        <w:t xml:space="preserve"> for the duration of the academic year, and t</w:t>
      </w:r>
      <w:r w:rsidR="005452F1">
        <w:t xml:space="preserve">his estimate will then be pro-rated over the 45 </w:t>
      </w:r>
      <w:r w:rsidR="00F41155">
        <w:t>calendar</w:t>
      </w:r>
      <w:r w:rsidR="005452F1">
        <w:t xml:space="preserve"> days</w:t>
      </w:r>
      <w:r w:rsidR="00F41155">
        <w:t xml:space="preserve"> (and further 90 calendar days if escalated to the OIA)</w:t>
      </w:r>
      <w:r w:rsidR="005452F1">
        <w:t xml:space="preserve"> for</w:t>
      </w:r>
      <w:r w:rsidR="00820DEF">
        <w:t xml:space="preserve"> which the student can receive temporary support.  So for </w:t>
      </w:r>
      <w:r w:rsidR="005452F1">
        <w:t xml:space="preserve">example, </w:t>
      </w:r>
      <w:r w:rsidR="00CC554B">
        <w:t xml:space="preserve">a </w:t>
      </w:r>
      <w:r w:rsidR="00820DEF">
        <w:t xml:space="preserve">student studying over a 30 week academic year with a recommendation of 30 weeks </w:t>
      </w:r>
      <w:r w:rsidR="00D66D47">
        <w:t xml:space="preserve">of </w:t>
      </w:r>
      <w:r w:rsidR="00820DEF">
        <w:t xml:space="preserve">support could initially </w:t>
      </w:r>
      <w:r w:rsidR="00CC554B">
        <w:t xml:space="preserve">call down around </w:t>
      </w:r>
      <w:r w:rsidR="00820DEF">
        <w:t xml:space="preserve">1 </w:t>
      </w:r>
      <w:r w:rsidR="00CC554B">
        <w:t>hour</w:t>
      </w:r>
      <w:r w:rsidR="00820DEF">
        <w:t xml:space="preserve"> </w:t>
      </w:r>
      <w:r w:rsidR="00CC554B">
        <w:t xml:space="preserve">of support </w:t>
      </w:r>
      <w:r w:rsidR="00820DEF">
        <w:t xml:space="preserve">per week for 6 weeks </w:t>
      </w:r>
      <w:r w:rsidR="00CC554B">
        <w:t xml:space="preserve">(i.e. 45 </w:t>
      </w:r>
      <w:r w:rsidR="00F41155">
        <w:t xml:space="preserve">calendar </w:t>
      </w:r>
      <w:r w:rsidR="00CC554B">
        <w:t>days = approximately 6 weeks</w:t>
      </w:r>
      <w:r w:rsidR="00820DEF">
        <w:t>)</w:t>
      </w:r>
      <w:r w:rsidR="00CC554B">
        <w:t xml:space="preserve">, </w:t>
      </w:r>
      <w:r w:rsidR="00820DEF">
        <w:t xml:space="preserve">and </w:t>
      </w:r>
      <w:r w:rsidR="002075F4">
        <w:t xml:space="preserve">if the dispute was escalated to OIA </w:t>
      </w:r>
      <w:r w:rsidR="00D66D47">
        <w:t xml:space="preserve">1 hour per week for a </w:t>
      </w:r>
      <w:r w:rsidR="00CC554B">
        <w:t xml:space="preserve">further 12 </w:t>
      </w:r>
      <w:r w:rsidR="00D66D47">
        <w:t xml:space="preserve">weeks </w:t>
      </w:r>
      <w:r w:rsidR="002075F4">
        <w:t xml:space="preserve">(90 </w:t>
      </w:r>
      <w:r w:rsidR="00F41155">
        <w:t xml:space="preserve">calendar </w:t>
      </w:r>
      <w:r w:rsidR="002075F4">
        <w:t>days = approximately 12 weeks</w:t>
      </w:r>
      <w:r w:rsidR="00D66D47">
        <w:t>)</w:t>
      </w:r>
      <w:r w:rsidR="00CC554B">
        <w:t>.</w:t>
      </w:r>
    </w:p>
    <w:p w:rsidR="007D01BC" w:rsidRDefault="007D01BC" w:rsidP="007D01BC">
      <w:pPr>
        <w:pStyle w:val="ListParagraph"/>
      </w:pPr>
    </w:p>
    <w:p w:rsidR="007D01BC" w:rsidRDefault="007D01BC" w:rsidP="00BE4B19">
      <w:pPr>
        <w:pStyle w:val="ListParagraph"/>
        <w:numPr>
          <w:ilvl w:val="0"/>
          <w:numId w:val="3"/>
        </w:numPr>
        <w:spacing w:after="0" w:line="240" w:lineRule="auto"/>
        <w:ind w:left="0" w:firstLine="0"/>
      </w:pPr>
      <w:r>
        <w:rPr>
          <w:rFonts w:cstheme="minorHAnsi"/>
        </w:rPr>
        <w:t xml:space="preserve">The Department for Education will be monitoring the ECP closely to ensure that it remains timely and fit for purpose. </w:t>
      </w:r>
    </w:p>
    <w:p w:rsidR="00CC554B" w:rsidRPr="001D18EA" w:rsidRDefault="00CC554B" w:rsidP="00BE4B19">
      <w:pPr>
        <w:spacing w:after="0" w:line="240" w:lineRule="auto"/>
      </w:pPr>
    </w:p>
    <w:p w:rsidR="00B577D1" w:rsidRPr="00DB3CD1" w:rsidRDefault="001B67B5" w:rsidP="00C22059">
      <w:pPr>
        <w:pStyle w:val="ListParagraph"/>
        <w:tabs>
          <w:tab w:val="left" w:pos="285"/>
        </w:tabs>
        <w:spacing w:after="0" w:line="240" w:lineRule="auto"/>
        <w:ind w:left="0"/>
        <w:rPr>
          <w:b/>
        </w:rPr>
      </w:pPr>
      <w:r>
        <w:rPr>
          <w:b/>
        </w:rPr>
        <w:t xml:space="preserve">B </w:t>
      </w:r>
      <w:r w:rsidR="00C30E5F">
        <w:rPr>
          <w:b/>
        </w:rPr>
        <w:t xml:space="preserve"> </w:t>
      </w:r>
      <w:r w:rsidR="00B577D1" w:rsidRPr="00DB3CD1">
        <w:rPr>
          <w:b/>
        </w:rPr>
        <w:t>Responsibilities</w:t>
      </w:r>
      <w:r w:rsidR="004E2355">
        <w:rPr>
          <w:b/>
        </w:rPr>
        <w:t xml:space="preserve"> </w:t>
      </w:r>
      <w:r w:rsidR="00B577D1" w:rsidRPr="00DB3CD1">
        <w:rPr>
          <w:b/>
        </w:rPr>
        <w:t xml:space="preserve">of HEPs with regard to </w:t>
      </w:r>
      <w:r w:rsidR="00E058F6">
        <w:rPr>
          <w:b/>
        </w:rPr>
        <w:t xml:space="preserve">the </w:t>
      </w:r>
      <w:r w:rsidR="00B577D1" w:rsidRPr="00DB3CD1">
        <w:rPr>
          <w:b/>
        </w:rPr>
        <w:t>Equality Act</w:t>
      </w:r>
    </w:p>
    <w:p w:rsidR="00092045" w:rsidRDefault="00092045" w:rsidP="00BE4B19">
      <w:pPr>
        <w:pStyle w:val="ListParagraph"/>
        <w:numPr>
          <w:ilvl w:val="0"/>
          <w:numId w:val="3"/>
        </w:numPr>
        <w:spacing w:after="0" w:line="240" w:lineRule="auto"/>
        <w:ind w:left="0" w:firstLine="0"/>
      </w:pPr>
      <w:r w:rsidRPr="00BE4B19">
        <w:rPr>
          <w:rFonts w:eastAsia="Times New Roman"/>
          <w:lang w:eastAsia="en-GB"/>
        </w:rPr>
        <w:t xml:space="preserve">The Government’s view is that </w:t>
      </w:r>
      <w:r w:rsidR="00883B09">
        <w:rPr>
          <w:rFonts w:eastAsia="Times New Roman"/>
          <w:lang w:eastAsia="en-GB"/>
        </w:rPr>
        <w:t xml:space="preserve">all </w:t>
      </w:r>
      <w:r>
        <w:t xml:space="preserve">HE Providers have a legal duty </w:t>
      </w:r>
      <w:r w:rsidR="00883B09">
        <w:t xml:space="preserve">under the Equality Act 2010 </w:t>
      </w:r>
      <w:r>
        <w:t>to make reasonable adjustments for students who have a disability. This includes both anticipatory adjustments and individual reasonable adjustments that a student might request.</w:t>
      </w:r>
    </w:p>
    <w:p w:rsidR="00092045" w:rsidRDefault="00092045" w:rsidP="00BE4B19">
      <w:pPr>
        <w:spacing w:after="0" w:line="240" w:lineRule="auto"/>
      </w:pPr>
    </w:p>
    <w:p w:rsidR="00092045" w:rsidRDefault="00092045" w:rsidP="00BE4B19">
      <w:pPr>
        <w:spacing w:after="0" w:line="240" w:lineRule="auto"/>
      </w:pPr>
      <w:r>
        <w:t>The primary responsibility for less specialist non-medical help such as a scribe, reader, or notetaker, now rests with HE Provider</w:t>
      </w:r>
      <w:r w:rsidR="00BE4B19">
        <w:t>s</w:t>
      </w:r>
      <w:r>
        <w:t xml:space="preserve">. </w:t>
      </w:r>
      <w:r w:rsidR="001B67B5">
        <w:t xml:space="preserve">HEPs </w:t>
      </w:r>
      <w:r>
        <w:t>m</w:t>
      </w:r>
      <w:r w:rsidR="00BE4B19">
        <w:t xml:space="preserve">ay </w:t>
      </w:r>
      <w:r>
        <w:t xml:space="preserve">meet </w:t>
      </w:r>
      <w:r w:rsidR="00BE4B19">
        <w:t xml:space="preserve">a student’s </w:t>
      </w:r>
      <w:r>
        <w:t xml:space="preserve">needs by providing adjustments that do not require human support. </w:t>
      </w:r>
    </w:p>
    <w:p w:rsidR="00092045" w:rsidRPr="008F362E" w:rsidRDefault="00092045" w:rsidP="008F362E">
      <w:pPr>
        <w:spacing w:line="240" w:lineRule="auto"/>
        <w:rPr>
          <w:b/>
        </w:rPr>
      </w:pPr>
      <w:r w:rsidRPr="00BE4B19">
        <w:rPr>
          <w:lang w:val="en"/>
        </w:rPr>
        <w:lastRenderedPageBreak/>
        <w:t xml:space="preserve">Additionally, where </w:t>
      </w:r>
      <w:r w:rsidR="00BE4B19" w:rsidRPr="00BE4B19">
        <w:rPr>
          <w:lang w:val="en"/>
        </w:rPr>
        <w:t xml:space="preserve">a student’s </w:t>
      </w:r>
      <w:r w:rsidRPr="00BE4B19">
        <w:rPr>
          <w:rFonts w:eastAsia="Times New Roman"/>
          <w:color w:val="auto"/>
          <w:lang w:eastAsia="en-GB"/>
        </w:rPr>
        <w:t xml:space="preserve">accommodation is owned and managed by </w:t>
      </w:r>
      <w:r w:rsidR="00BE4B19" w:rsidRPr="00BE4B19">
        <w:rPr>
          <w:rFonts w:eastAsia="Times New Roman"/>
          <w:color w:val="auto"/>
          <w:lang w:eastAsia="en-GB"/>
        </w:rPr>
        <w:t xml:space="preserve">their </w:t>
      </w:r>
      <w:r w:rsidRPr="00BE4B19">
        <w:rPr>
          <w:rFonts w:eastAsia="Times New Roman"/>
          <w:color w:val="auto"/>
          <w:lang w:eastAsia="en-GB"/>
        </w:rPr>
        <w:t xml:space="preserve">HEP or its agent, the additional costs of providing specialist accommodation for disabled students should not be passed on to </w:t>
      </w:r>
      <w:r w:rsidR="00BE4B19" w:rsidRPr="00BE4B19">
        <w:rPr>
          <w:rFonts w:eastAsia="Times New Roman"/>
          <w:color w:val="auto"/>
          <w:lang w:eastAsia="en-GB"/>
        </w:rPr>
        <w:t xml:space="preserve">the </w:t>
      </w:r>
      <w:r w:rsidR="00BE4B19" w:rsidRPr="008F362E">
        <w:rPr>
          <w:rFonts w:eastAsia="Times New Roman"/>
          <w:color w:val="auto"/>
          <w:lang w:eastAsia="en-GB"/>
        </w:rPr>
        <w:t>student</w:t>
      </w:r>
      <w:r w:rsidRPr="008F362E">
        <w:rPr>
          <w:rFonts w:eastAsia="Times New Roman"/>
          <w:color w:val="auto"/>
          <w:lang w:eastAsia="en-GB"/>
        </w:rPr>
        <w:t>.</w:t>
      </w:r>
      <w:r w:rsidR="008F362E" w:rsidRPr="008F362E">
        <w:rPr>
          <w:rFonts w:eastAsia="Times New Roman"/>
          <w:color w:val="auto"/>
          <w:lang w:eastAsia="en-GB"/>
        </w:rPr>
        <w:t xml:space="preserve"> This does not cover the costs of accommodation that all students pay.</w:t>
      </w:r>
    </w:p>
    <w:p w:rsidR="00AD5C45" w:rsidRPr="00AD5C45" w:rsidRDefault="001B67B5" w:rsidP="006116CC">
      <w:pPr>
        <w:pStyle w:val="ListParagraph"/>
        <w:spacing w:after="0" w:line="240" w:lineRule="auto"/>
        <w:ind w:left="0"/>
        <w:rPr>
          <w:b/>
        </w:rPr>
      </w:pPr>
      <w:r>
        <w:rPr>
          <w:b/>
        </w:rPr>
        <w:t xml:space="preserve">C </w:t>
      </w:r>
      <w:r w:rsidR="00C30E5F">
        <w:rPr>
          <w:b/>
        </w:rPr>
        <w:t xml:space="preserve"> </w:t>
      </w:r>
      <w:r w:rsidR="00AD5C45" w:rsidRPr="00AD5C45">
        <w:rPr>
          <w:b/>
        </w:rPr>
        <w:t>HEP provision of support and Needs Assessment Reports</w:t>
      </w:r>
    </w:p>
    <w:p w:rsidR="00653322" w:rsidRDefault="00053509" w:rsidP="00653322">
      <w:pPr>
        <w:spacing w:after="0" w:line="240" w:lineRule="auto"/>
      </w:pPr>
      <w:r>
        <w:t>11.</w:t>
      </w:r>
      <w:r>
        <w:tab/>
      </w:r>
      <w:r w:rsidR="00684ADC">
        <w:t>I</w:t>
      </w:r>
      <w:r w:rsidR="00EA3509">
        <w:t xml:space="preserve">t is for HEPs to decide </w:t>
      </w:r>
      <w:r w:rsidR="00684ADC">
        <w:t xml:space="preserve">what </w:t>
      </w:r>
      <w:r w:rsidR="00EA3509">
        <w:t xml:space="preserve">reasonable adjustments they </w:t>
      </w:r>
      <w:r w:rsidR="00684ADC">
        <w:t>will</w:t>
      </w:r>
      <w:r w:rsidR="00EA3509">
        <w:t xml:space="preserve"> make.  </w:t>
      </w:r>
      <w:r w:rsidR="00684ADC">
        <w:t>A</w:t>
      </w:r>
      <w:r w:rsidR="00AD5C45">
        <w:t xml:space="preserve">ssessors will need to ensure that where non-DSAs funded support is needed, the NAR </w:t>
      </w:r>
      <w:r w:rsidR="00AD5C45" w:rsidRPr="00444602">
        <w:t xml:space="preserve">details </w:t>
      </w:r>
      <w:r w:rsidR="00AD5C45">
        <w:t xml:space="preserve">the </w:t>
      </w:r>
      <w:r w:rsidR="00AD5C45" w:rsidRPr="00444602">
        <w:t xml:space="preserve">barriers a student faces, </w:t>
      </w:r>
      <w:r w:rsidR="00AD5C45">
        <w:t xml:space="preserve">and does </w:t>
      </w:r>
      <w:r w:rsidR="00AD5C45" w:rsidRPr="00444602">
        <w:t xml:space="preserve">not </w:t>
      </w:r>
      <w:r w:rsidR="00AD5C45">
        <w:t xml:space="preserve">make </w:t>
      </w:r>
      <w:r w:rsidR="00AD5C45" w:rsidRPr="00444602">
        <w:t xml:space="preserve">recommendations for </w:t>
      </w:r>
      <w:r w:rsidR="00AD5C45">
        <w:t xml:space="preserve">the type of support that should be available </w:t>
      </w:r>
      <w:r w:rsidR="00AD5C45" w:rsidRPr="00444602">
        <w:t>o</w:t>
      </w:r>
      <w:r w:rsidR="00AD5C45">
        <w:t>r</w:t>
      </w:r>
      <w:r w:rsidR="00AD5C45" w:rsidRPr="00444602">
        <w:t xml:space="preserve"> the mechani</w:t>
      </w:r>
      <w:r w:rsidR="00AD5C45">
        <w:t>s</w:t>
      </w:r>
      <w:r w:rsidR="00AD5C45" w:rsidRPr="00444602">
        <w:t>m</w:t>
      </w:r>
      <w:r w:rsidR="00AD5C45">
        <w:t xml:space="preserve"> for delivering it (please also see para</w:t>
      </w:r>
      <w:r w:rsidR="00EA3509">
        <w:t xml:space="preserve">graphs </w:t>
      </w:r>
      <w:r w:rsidR="007D01BC">
        <w:t>20</w:t>
      </w:r>
      <w:r w:rsidR="00EA3509">
        <w:t xml:space="preserve"> and 2</w:t>
      </w:r>
      <w:r w:rsidR="007D01BC">
        <w:t>1</w:t>
      </w:r>
      <w:r w:rsidR="00AD5C45">
        <w:t xml:space="preserve"> below).  The reason for doing this is to enable HEPs to decide how to deliver the support.  </w:t>
      </w:r>
      <w:r w:rsidR="00653322">
        <w:t xml:space="preserve"> </w:t>
      </w:r>
    </w:p>
    <w:p w:rsidR="00053509" w:rsidRDefault="00053509" w:rsidP="006116CC">
      <w:pPr>
        <w:pStyle w:val="ListParagraph"/>
        <w:tabs>
          <w:tab w:val="left" w:pos="285"/>
        </w:tabs>
        <w:spacing w:line="240" w:lineRule="auto"/>
        <w:ind w:left="0"/>
        <w:rPr>
          <w:b/>
        </w:rPr>
      </w:pPr>
    </w:p>
    <w:p w:rsidR="00B577D1" w:rsidRPr="00FF7D00" w:rsidRDefault="001B67B5" w:rsidP="006116CC">
      <w:pPr>
        <w:pStyle w:val="ListParagraph"/>
        <w:tabs>
          <w:tab w:val="left" w:pos="285"/>
        </w:tabs>
        <w:spacing w:line="240" w:lineRule="auto"/>
        <w:ind w:left="0"/>
        <w:rPr>
          <w:b/>
        </w:rPr>
      </w:pPr>
      <w:r>
        <w:rPr>
          <w:b/>
        </w:rPr>
        <w:t xml:space="preserve">D </w:t>
      </w:r>
      <w:r w:rsidR="00C30E5F">
        <w:rPr>
          <w:b/>
        </w:rPr>
        <w:t xml:space="preserve"> </w:t>
      </w:r>
      <w:r w:rsidR="00280434">
        <w:rPr>
          <w:b/>
        </w:rPr>
        <w:t>Needs assessment reports: r</w:t>
      </w:r>
      <w:r w:rsidR="00FF7D00" w:rsidRPr="00FF7D00">
        <w:rPr>
          <w:b/>
        </w:rPr>
        <w:t>eflecting the changes to NMH support</w:t>
      </w:r>
    </w:p>
    <w:p w:rsidR="00210B77" w:rsidRDefault="00FF7D00" w:rsidP="00053509">
      <w:pPr>
        <w:pStyle w:val="ListParagraph"/>
        <w:numPr>
          <w:ilvl w:val="0"/>
          <w:numId w:val="6"/>
        </w:numPr>
        <w:tabs>
          <w:tab w:val="left" w:pos="285"/>
        </w:tabs>
        <w:spacing w:line="240" w:lineRule="auto"/>
        <w:ind w:left="0" w:firstLine="0"/>
      </w:pPr>
      <w:r>
        <w:t>Assessors are a key part of the DSAs process</w:t>
      </w:r>
      <w:r w:rsidR="00210B77">
        <w:t>.  A</w:t>
      </w:r>
      <w:r w:rsidR="00631C2D">
        <w:t>part from their role in providing an independent assessment of a disabled students</w:t>
      </w:r>
      <w:r w:rsidR="0009773C">
        <w:t>’</w:t>
      </w:r>
      <w:r w:rsidR="00631C2D">
        <w:t xml:space="preserve"> needs in relation to their course, they are the only </w:t>
      </w:r>
      <w:r w:rsidR="004C28C9">
        <w:t xml:space="preserve">group of people </w:t>
      </w:r>
      <w:r w:rsidR="00631C2D">
        <w:t xml:space="preserve">administering DSAs who </w:t>
      </w:r>
      <w:r w:rsidR="004C28C9">
        <w:t>are</w:t>
      </w:r>
      <w:r w:rsidR="00631C2D">
        <w:t xml:space="preserve"> guaranteed to have face to face contact with the DSAs recipient. </w:t>
      </w:r>
      <w:r w:rsidR="00210B77">
        <w:t xml:space="preserve"> </w:t>
      </w:r>
      <w:r>
        <w:t xml:space="preserve">We are keen </w:t>
      </w:r>
      <w:r w:rsidR="00210B77">
        <w:t xml:space="preserve">therefore </w:t>
      </w:r>
      <w:r w:rsidR="00EA3509">
        <w:t xml:space="preserve">to emphasise to </w:t>
      </w:r>
      <w:r>
        <w:t xml:space="preserve">assessors </w:t>
      </w:r>
      <w:r w:rsidR="00631C2D">
        <w:t xml:space="preserve">their </w:t>
      </w:r>
      <w:r w:rsidR="00210B77">
        <w:t xml:space="preserve">important </w:t>
      </w:r>
      <w:r w:rsidR="00631C2D">
        <w:t xml:space="preserve">role in </w:t>
      </w:r>
      <w:r w:rsidR="008416E7">
        <w:t xml:space="preserve">helping </w:t>
      </w:r>
      <w:r w:rsidR="000C7523">
        <w:t xml:space="preserve">direct </w:t>
      </w:r>
      <w:r w:rsidR="00631C2D">
        <w:t xml:space="preserve">students to </w:t>
      </w:r>
      <w:r w:rsidR="000C7523">
        <w:t xml:space="preserve">where to </w:t>
      </w:r>
      <w:r w:rsidR="00631C2D">
        <w:t xml:space="preserve">get </w:t>
      </w:r>
      <w:r w:rsidR="00210B77">
        <w:t>the right support from their institutions.</w:t>
      </w:r>
    </w:p>
    <w:p w:rsidR="00210B77" w:rsidRDefault="00210B77" w:rsidP="00AD5C45">
      <w:pPr>
        <w:pStyle w:val="ListParagraph"/>
        <w:tabs>
          <w:tab w:val="left" w:pos="285"/>
        </w:tabs>
        <w:spacing w:line="240" w:lineRule="auto"/>
        <w:ind w:left="0"/>
      </w:pPr>
    </w:p>
    <w:p w:rsidR="001263CD" w:rsidRDefault="00D36BBE" w:rsidP="00053509">
      <w:pPr>
        <w:pStyle w:val="ListParagraph"/>
        <w:numPr>
          <w:ilvl w:val="0"/>
          <w:numId w:val="6"/>
        </w:numPr>
        <w:tabs>
          <w:tab w:val="left" w:pos="285"/>
        </w:tabs>
        <w:spacing w:line="240" w:lineRule="auto"/>
        <w:ind w:left="0" w:firstLine="0"/>
      </w:pPr>
      <w:r>
        <w:t>A</w:t>
      </w:r>
      <w:r w:rsidR="006116CC">
        <w:t>ll a</w:t>
      </w:r>
      <w:r w:rsidR="00210B77">
        <w:t xml:space="preserve">ssessors </w:t>
      </w:r>
      <w:r>
        <w:t xml:space="preserve">will need to make </w:t>
      </w:r>
      <w:r w:rsidR="002E2E08">
        <w:t xml:space="preserve">sure that they have made </w:t>
      </w:r>
      <w:r w:rsidR="00210B77" w:rsidRPr="00444602">
        <w:t>all reasonable efforts</w:t>
      </w:r>
      <w:r w:rsidR="00210B77">
        <w:t xml:space="preserve"> to</w:t>
      </w:r>
      <w:r w:rsidR="00210B77" w:rsidRPr="00444602">
        <w:t xml:space="preserve"> </w:t>
      </w:r>
      <w:r w:rsidR="0009773C">
        <w:t xml:space="preserve">understand the students’ learning environment </w:t>
      </w:r>
      <w:r w:rsidR="00210B77">
        <w:t>before the student attends their needs assessment interview</w:t>
      </w:r>
      <w:r w:rsidR="00C30E5F">
        <w:t xml:space="preserve"> and t</w:t>
      </w:r>
      <w:r w:rsidR="0009773C">
        <w:t xml:space="preserve">his may include </w:t>
      </w:r>
      <w:r w:rsidR="0009773C" w:rsidRPr="00444602">
        <w:t>contact</w:t>
      </w:r>
      <w:r w:rsidR="0009773C">
        <w:t xml:space="preserve">ing a student’s intended </w:t>
      </w:r>
      <w:r w:rsidR="0009773C" w:rsidRPr="00444602">
        <w:t>HEP</w:t>
      </w:r>
      <w:r w:rsidR="0009773C">
        <w:t>.</w:t>
      </w:r>
      <w:r w:rsidR="0009773C" w:rsidRPr="00444602">
        <w:t xml:space="preserve"> </w:t>
      </w:r>
      <w:r w:rsidR="00A05DFC">
        <w:t>This will enable</w:t>
      </w:r>
      <w:r w:rsidR="0009773C">
        <w:t xml:space="preserve"> the needs assessor</w:t>
      </w:r>
      <w:r w:rsidR="006116CC">
        <w:t xml:space="preserve"> </w:t>
      </w:r>
      <w:r w:rsidR="00A05DFC">
        <w:t xml:space="preserve">to identify the type of reasonable adjustments the HEP are offering </w:t>
      </w:r>
      <w:r w:rsidR="0009773C">
        <w:t>which</w:t>
      </w:r>
      <w:r w:rsidR="00A05DFC">
        <w:t xml:space="preserve"> might be pertinent</w:t>
      </w:r>
      <w:r w:rsidR="002E2E08">
        <w:t xml:space="preserve"> to the student</w:t>
      </w:r>
      <w:r w:rsidR="00A05DFC">
        <w:t>, and to have an informed conversation with the student about the HEPs provision during the assessment.</w:t>
      </w:r>
      <w:r w:rsidR="00EE6D1F">
        <w:t xml:space="preserve">  </w:t>
      </w:r>
      <w:r w:rsidR="00B1764F">
        <w:t xml:space="preserve">Assessors </w:t>
      </w:r>
      <w:r w:rsidR="002075F4">
        <w:t xml:space="preserve">may need to contact a range of people </w:t>
      </w:r>
      <w:r w:rsidR="00012FAC">
        <w:t xml:space="preserve">within an HEP </w:t>
      </w:r>
      <w:r w:rsidR="0009773C">
        <w:t>to understand the range of adjustments in place</w:t>
      </w:r>
      <w:r w:rsidR="00012FAC">
        <w:t>.  So</w:t>
      </w:r>
      <w:r w:rsidR="004A29E8">
        <w:t>,</w:t>
      </w:r>
      <w:r w:rsidR="00012FAC">
        <w:t xml:space="preserve"> whereas</w:t>
      </w:r>
      <w:r w:rsidR="004A29E8">
        <w:t>,</w:t>
      </w:r>
      <w:r w:rsidR="00012FAC">
        <w:t xml:space="preserve"> in one i</w:t>
      </w:r>
      <w:r w:rsidR="004C28C9">
        <w:t>n</w:t>
      </w:r>
      <w:r w:rsidR="00012FAC">
        <w:t>stitution</w:t>
      </w:r>
      <w:r w:rsidR="004C28C9">
        <w:t xml:space="preserve"> </w:t>
      </w:r>
      <w:r w:rsidR="00B1764F">
        <w:t xml:space="preserve">they </w:t>
      </w:r>
      <w:r w:rsidR="004C28C9">
        <w:t xml:space="preserve">might only need to contact a disability officer, in others </w:t>
      </w:r>
      <w:r w:rsidR="00B1764F">
        <w:t xml:space="preserve">they </w:t>
      </w:r>
      <w:r w:rsidR="004C28C9">
        <w:t xml:space="preserve">might </w:t>
      </w:r>
      <w:r w:rsidR="00D309E1">
        <w:t xml:space="preserve">also </w:t>
      </w:r>
      <w:r w:rsidR="004C28C9">
        <w:t xml:space="preserve">need to contact an accommodation officer, a librarian and so on.  </w:t>
      </w:r>
    </w:p>
    <w:p w:rsidR="001263CD" w:rsidRDefault="001263CD" w:rsidP="00AD5C45">
      <w:pPr>
        <w:pStyle w:val="ListParagraph"/>
        <w:tabs>
          <w:tab w:val="left" w:pos="285"/>
        </w:tabs>
        <w:spacing w:line="240" w:lineRule="auto"/>
        <w:ind w:left="0"/>
      </w:pPr>
    </w:p>
    <w:p w:rsidR="001263CD" w:rsidRDefault="004C28C9" w:rsidP="00053509">
      <w:pPr>
        <w:pStyle w:val="ListParagraph"/>
        <w:numPr>
          <w:ilvl w:val="0"/>
          <w:numId w:val="6"/>
        </w:numPr>
        <w:tabs>
          <w:tab w:val="left" w:pos="285"/>
        </w:tabs>
        <w:spacing w:line="240" w:lineRule="auto"/>
        <w:ind w:left="0" w:firstLine="0"/>
      </w:pPr>
      <w:r>
        <w:t xml:space="preserve">It is important that </w:t>
      </w:r>
      <w:r w:rsidR="00B1764F">
        <w:t xml:space="preserve">assessors </w:t>
      </w:r>
      <w:r>
        <w:t xml:space="preserve">are able to pass on to the student during the interview </w:t>
      </w:r>
      <w:r w:rsidR="008416E7">
        <w:t>this and other sorts of ‘</w:t>
      </w:r>
      <w:r>
        <w:t>local knowledge</w:t>
      </w:r>
      <w:r w:rsidR="008416E7">
        <w:t xml:space="preserve">’ which will help them identify </w:t>
      </w:r>
      <w:r>
        <w:t>who they will nee</w:t>
      </w:r>
      <w:r w:rsidR="008416E7">
        <w:t>d</w:t>
      </w:r>
      <w:r>
        <w:t xml:space="preserve"> to contact in </w:t>
      </w:r>
      <w:r w:rsidR="008416E7">
        <w:t xml:space="preserve">their </w:t>
      </w:r>
      <w:r>
        <w:t>HEP to obtain the help on offer</w:t>
      </w:r>
      <w:r w:rsidR="001263CD">
        <w:t xml:space="preserve">.  Given that, it will also be important for assessors to include a ‘what happens next’ section in the NAR to contain this sort of information.  In the longer term, we are hoping that a section will be included in a standard NAR, but in the interim </w:t>
      </w:r>
      <w:r w:rsidR="007E1805">
        <w:t xml:space="preserve">you will need to </w:t>
      </w:r>
      <w:r w:rsidR="00B1764F">
        <w:t xml:space="preserve">ensure that it contains clear information </w:t>
      </w:r>
      <w:r w:rsidR="00E262D9">
        <w:t xml:space="preserve">to the student about what will </w:t>
      </w:r>
      <w:r w:rsidR="00B1764F">
        <w:t xml:space="preserve">be noted by a student’s HEP, </w:t>
      </w:r>
      <w:r w:rsidR="00E262D9">
        <w:t xml:space="preserve">what </w:t>
      </w:r>
      <w:r w:rsidR="00B1764F">
        <w:t>will be noted by Student Fi</w:t>
      </w:r>
      <w:r w:rsidR="00D309E1">
        <w:t>n</w:t>
      </w:r>
      <w:r w:rsidR="00B1764F">
        <w:t xml:space="preserve">ance England and so on.  The NAR should also </w:t>
      </w:r>
      <w:r w:rsidR="001263CD">
        <w:t xml:space="preserve">include </w:t>
      </w:r>
      <w:r w:rsidR="007E1805">
        <w:t xml:space="preserve">any </w:t>
      </w:r>
      <w:r w:rsidR="001263CD">
        <w:t>details that will enable the student to make contact with the right people</w:t>
      </w:r>
      <w:r w:rsidR="007E1805">
        <w:t>,</w:t>
      </w:r>
      <w:r w:rsidR="001263CD">
        <w:t xml:space="preserve"> </w:t>
      </w:r>
      <w:r w:rsidR="007E1805">
        <w:t xml:space="preserve">and to ask the right questions </w:t>
      </w:r>
      <w:r w:rsidR="001263CD">
        <w:t xml:space="preserve">to get the support they need. </w:t>
      </w:r>
      <w:r w:rsidR="006F04C2">
        <w:t xml:space="preserve"> Attached as an annex is wording based on that already in use by some assessment centres which we would recommend </w:t>
      </w:r>
      <w:r w:rsidR="00C30E5F">
        <w:t xml:space="preserve">is </w:t>
      </w:r>
      <w:r w:rsidR="006F04C2">
        <w:t xml:space="preserve">used. </w:t>
      </w:r>
    </w:p>
    <w:p w:rsidR="006116CC" w:rsidRDefault="006116CC" w:rsidP="006116CC">
      <w:pPr>
        <w:pStyle w:val="ListParagraph"/>
        <w:spacing w:after="0" w:line="240" w:lineRule="auto"/>
        <w:ind w:left="0"/>
        <w:rPr>
          <w:b/>
          <w:bCs/>
        </w:rPr>
      </w:pPr>
    </w:p>
    <w:p w:rsidR="00280434" w:rsidRDefault="00C30E5F" w:rsidP="006116CC">
      <w:pPr>
        <w:pStyle w:val="ListParagraph"/>
        <w:spacing w:after="0" w:line="240" w:lineRule="auto"/>
        <w:ind w:left="0"/>
        <w:rPr>
          <w:b/>
          <w:bCs/>
        </w:rPr>
      </w:pPr>
      <w:proofErr w:type="gramStart"/>
      <w:r>
        <w:rPr>
          <w:b/>
          <w:bCs/>
        </w:rPr>
        <w:t xml:space="preserve">E1 </w:t>
      </w:r>
      <w:r w:rsidR="004A4EE1">
        <w:rPr>
          <w:b/>
          <w:bCs/>
        </w:rPr>
        <w:t xml:space="preserve"> </w:t>
      </w:r>
      <w:r w:rsidR="0012789A" w:rsidRPr="00AD5C45">
        <w:rPr>
          <w:b/>
          <w:bCs/>
        </w:rPr>
        <w:t>Clarification</w:t>
      </w:r>
      <w:proofErr w:type="gramEnd"/>
      <w:r w:rsidR="0012789A" w:rsidRPr="00AD5C45">
        <w:rPr>
          <w:b/>
          <w:bCs/>
        </w:rPr>
        <w:t xml:space="preserve"> of guidance: </w:t>
      </w:r>
      <w:r w:rsidR="00280434" w:rsidRPr="00AD5C45">
        <w:rPr>
          <w:b/>
          <w:bCs/>
        </w:rPr>
        <w:t>Notetaking and specialist notetaking</w:t>
      </w:r>
    </w:p>
    <w:p w:rsidR="00B1764F" w:rsidRPr="00B1764F" w:rsidRDefault="00B1764F" w:rsidP="006116CC">
      <w:pPr>
        <w:pStyle w:val="ListParagraph"/>
        <w:spacing w:after="0" w:line="240" w:lineRule="auto"/>
        <w:ind w:left="0"/>
        <w:rPr>
          <w:bCs/>
          <w:i/>
        </w:rPr>
      </w:pPr>
      <w:r w:rsidRPr="00B1764F">
        <w:rPr>
          <w:bCs/>
          <w:i/>
        </w:rPr>
        <w:t>Note: specialist notetaking used to be referred to in guidance as electronic notetaking</w:t>
      </w:r>
    </w:p>
    <w:p w:rsidR="00280434" w:rsidRPr="003D4BA6" w:rsidRDefault="00280434" w:rsidP="003D4BA6">
      <w:pPr>
        <w:pStyle w:val="ListParagraph"/>
        <w:numPr>
          <w:ilvl w:val="0"/>
          <w:numId w:val="6"/>
        </w:numPr>
        <w:spacing w:after="0" w:line="240" w:lineRule="auto"/>
        <w:ind w:left="0" w:firstLine="0"/>
        <w:rPr>
          <w:bCs/>
        </w:rPr>
      </w:pPr>
      <w:r w:rsidRPr="00AD5C45">
        <w:rPr>
          <w:bCs/>
        </w:rPr>
        <w:t>We have been asked to clarify the difference between notetaking and specialist notetaking</w:t>
      </w:r>
      <w:r w:rsidR="00B1764F">
        <w:rPr>
          <w:bCs/>
        </w:rPr>
        <w:t xml:space="preserve"> </w:t>
      </w:r>
      <w:r w:rsidRPr="00AD5C45">
        <w:rPr>
          <w:bCs/>
        </w:rPr>
        <w:t xml:space="preserve">as there appears to be some confusion around the use of </w:t>
      </w:r>
      <w:r w:rsidRPr="003D4BA6">
        <w:rPr>
          <w:bCs/>
        </w:rPr>
        <w:t xml:space="preserve">these </w:t>
      </w:r>
      <w:r w:rsidRPr="003D4BA6">
        <w:rPr>
          <w:bCs/>
        </w:rPr>
        <w:lastRenderedPageBreak/>
        <w:t xml:space="preserve">terms.  The typing up of written notes by a notetaker or a third party is </w:t>
      </w:r>
      <w:r w:rsidRPr="00423CFB">
        <w:rPr>
          <w:bCs/>
          <w:u w:val="single"/>
        </w:rPr>
        <w:t xml:space="preserve">not </w:t>
      </w:r>
      <w:r w:rsidRPr="003D4BA6">
        <w:rPr>
          <w:bCs/>
        </w:rPr>
        <w:t xml:space="preserve">specialist notetaking.  </w:t>
      </w:r>
    </w:p>
    <w:p w:rsidR="00280434" w:rsidRPr="003D4BA6" w:rsidRDefault="00280434" w:rsidP="003D4BA6">
      <w:pPr>
        <w:spacing w:after="0" w:line="240" w:lineRule="auto"/>
        <w:rPr>
          <w:bCs/>
        </w:rPr>
      </w:pPr>
    </w:p>
    <w:p w:rsidR="00A95BC2" w:rsidRPr="003D4BA6" w:rsidRDefault="00280434" w:rsidP="009E3138">
      <w:pPr>
        <w:pStyle w:val="ListParagraph"/>
        <w:numPr>
          <w:ilvl w:val="0"/>
          <w:numId w:val="6"/>
        </w:numPr>
        <w:spacing w:after="0" w:line="240" w:lineRule="auto"/>
        <w:ind w:left="0" w:firstLine="0"/>
        <w:rPr>
          <w:bCs/>
        </w:rPr>
      </w:pPr>
      <w:r w:rsidRPr="003D4BA6">
        <w:rPr>
          <w:bCs/>
        </w:rPr>
        <w:t xml:space="preserve">The purpose of </w:t>
      </w:r>
      <w:r w:rsidRPr="003D4BA6">
        <w:rPr>
          <w:u w:val="single"/>
        </w:rPr>
        <w:t>notetaking</w:t>
      </w:r>
      <w:r w:rsidRPr="003D4BA6">
        <w:t xml:space="preserve"> is to produce an accurate handwritten or typed record for the student in their preferred style and format.   It requires the provider to be able to supply clear and legible notes with accurate spelling and grammar, to be familiar with appropriate specific vocabulary and language, and to </w:t>
      </w:r>
      <w:r w:rsidR="000C7523">
        <w:t xml:space="preserve">consider the student’s </w:t>
      </w:r>
      <w:r w:rsidRPr="003D4BA6">
        <w:t xml:space="preserve">disability </w:t>
      </w:r>
      <w:r w:rsidR="000C7523">
        <w:t>in their production</w:t>
      </w:r>
      <w:r w:rsidRPr="003D4BA6">
        <w:t xml:space="preserve">.  </w:t>
      </w:r>
      <w:r w:rsidR="00A95BC2" w:rsidRPr="003D4BA6">
        <w:t>From 2016/17, notetaking support is the primary responsibility of HE providers. For DSAs funded support (under the Exceptional Case Process), it requires the notetaker to fulfil the mandatory criteria for notetakers set out in the NMH Quality Assurance Framework (NMH QAF).</w:t>
      </w:r>
    </w:p>
    <w:p w:rsidR="00A95BC2" w:rsidRPr="003D4BA6" w:rsidRDefault="00A95BC2" w:rsidP="003D4BA6">
      <w:pPr>
        <w:spacing w:after="0" w:line="240" w:lineRule="auto"/>
      </w:pPr>
    </w:p>
    <w:p w:rsidR="00855DAD" w:rsidRPr="009E3138" w:rsidRDefault="00280434" w:rsidP="009E3138">
      <w:pPr>
        <w:spacing w:after="0" w:line="240" w:lineRule="auto"/>
        <w:rPr>
          <w:rFonts w:eastAsia="Times New Roman"/>
          <w:color w:val="auto"/>
          <w:lang w:eastAsia="en-GB"/>
        </w:rPr>
      </w:pPr>
      <w:r w:rsidRPr="003D4BA6">
        <w:rPr>
          <w:u w:val="single"/>
        </w:rPr>
        <w:t>Specialist notetaking</w:t>
      </w:r>
      <w:r w:rsidRPr="003D4BA6">
        <w:t xml:space="preserve"> is specifically for sensory impaired students</w:t>
      </w:r>
      <w:r w:rsidR="000C7523">
        <w:t xml:space="preserve"> (hearing impaired/ deaf or visually impaired/blind)</w:t>
      </w:r>
      <w:r w:rsidRPr="003D4BA6">
        <w:t xml:space="preserve"> and again requires the notetaker to produce clear and legible notes in a student’s preferred style. These may be</w:t>
      </w:r>
      <w:r>
        <w:t xml:space="preserve"> handwritten or electronically produced. If electronic, i</w:t>
      </w:r>
      <w:r w:rsidRPr="00C8558F">
        <w:t xml:space="preserve">t specifically requires a trained operator using their own laptop and specialist software (NoteEd®, Speedtext® or Stereotype®).  This enables them to provide summary notes to the student in their preferred format at approximately 120 words per minute, sometimes providing this in ‘real time’.  </w:t>
      </w:r>
      <w:r w:rsidR="00A95BC2">
        <w:t xml:space="preserve">Specialist notetaking will </w:t>
      </w:r>
      <w:r w:rsidR="00A95BC2" w:rsidRPr="00855DAD">
        <w:t xml:space="preserve">remain </w:t>
      </w:r>
      <w:r w:rsidR="00855DAD" w:rsidRPr="009E3138">
        <w:rPr>
          <w:rFonts w:eastAsia="Times New Roman"/>
          <w:color w:val="auto"/>
          <w:lang w:eastAsia="en-GB"/>
        </w:rPr>
        <w:t xml:space="preserve">primarily funded </w:t>
      </w:r>
    </w:p>
    <w:p w:rsidR="00855DAD" w:rsidRDefault="00855DAD" w:rsidP="00855DAD">
      <w:pPr>
        <w:spacing w:after="0" w:line="240" w:lineRule="auto"/>
        <w:rPr>
          <w:rFonts w:eastAsia="Times New Roman"/>
          <w:color w:val="auto"/>
          <w:lang w:eastAsia="en-GB"/>
        </w:rPr>
      </w:pPr>
      <w:proofErr w:type="gramStart"/>
      <w:r w:rsidRPr="009E3138">
        <w:rPr>
          <w:rFonts w:eastAsia="Times New Roman"/>
          <w:color w:val="auto"/>
          <w:lang w:eastAsia="en-GB"/>
        </w:rPr>
        <w:t>through</w:t>
      </w:r>
      <w:proofErr w:type="gramEnd"/>
      <w:r w:rsidRPr="009E3138">
        <w:rPr>
          <w:rFonts w:eastAsia="Times New Roman"/>
          <w:color w:val="auto"/>
          <w:lang w:eastAsia="en-GB"/>
        </w:rPr>
        <w:t xml:space="preserve"> DSAs</w:t>
      </w:r>
      <w:r>
        <w:rPr>
          <w:rFonts w:eastAsia="Times New Roman"/>
          <w:color w:val="auto"/>
          <w:lang w:eastAsia="en-GB"/>
        </w:rPr>
        <w:t xml:space="preserve">. </w:t>
      </w:r>
    </w:p>
    <w:p w:rsidR="00855DAD" w:rsidRPr="009E3138" w:rsidRDefault="00855DAD" w:rsidP="00855DAD">
      <w:pPr>
        <w:spacing w:after="0" w:line="240" w:lineRule="auto"/>
        <w:rPr>
          <w:rFonts w:eastAsia="Times New Roman"/>
          <w:color w:val="auto"/>
          <w:lang w:eastAsia="en-GB"/>
        </w:rPr>
      </w:pPr>
    </w:p>
    <w:p w:rsidR="00280434" w:rsidRPr="00C8558F" w:rsidRDefault="00280434" w:rsidP="00855DAD">
      <w:pPr>
        <w:pStyle w:val="ListParagraph"/>
        <w:numPr>
          <w:ilvl w:val="0"/>
          <w:numId w:val="6"/>
        </w:numPr>
        <w:spacing w:after="0" w:line="240" w:lineRule="auto"/>
        <w:ind w:left="0" w:firstLine="0"/>
      </w:pPr>
      <w:r w:rsidRPr="00855DAD">
        <w:t>For DSAs funded</w:t>
      </w:r>
      <w:r>
        <w:t xml:space="preserve"> support, i</w:t>
      </w:r>
      <w:r w:rsidRPr="00C8558F">
        <w:t xml:space="preserve">t requires the note taker to </w:t>
      </w:r>
      <w:r>
        <w:t>fulfil the mandatory criteria set out for specialist notetakers in the NMH Quality Assurance Framework (NMH QAF).</w:t>
      </w:r>
    </w:p>
    <w:p w:rsidR="00280434" w:rsidRDefault="00280434" w:rsidP="00AD5C45">
      <w:pPr>
        <w:spacing w:after="0" w:line="240" w:lineRule="auto"/>
      </w:pPr>
    </w:p>
    <w:p w:rsidR="00280434" w:rsidRPr="00C8558F" w:rsidRDefault="009E3138" w:rsidP="00053509">
      <w:pPr>
        <w:pStyle w:val="ListParagraph"/>
        <w:numPr>
          <w:ilvl w:val="0"/>
          <w:numId w:val="6"/>
        </w:numPr>
        <w:spacing w:after="0" w:line="240" w:lineRule="auto"/>
        <w:ind w:left="0" w:firstLine="0"/>
      </w:pPr>
      <w:r>
        <w:t>As s</w:t>
      </w:r>
      <w:r w:rsidR="00280434">
        <w:t>pecialist</w:t>
      </w:r>
      <w:r w:rsidR="00280434" w:rsidRPr="00C8558F">
        <w:t xml:space="preserve"> notetaking is a support activity which is for students who are deaf / hard of hearing, or are visually impaired, assessors should ensure that their reports are clear that this specialist support is required a</w:t>
      </w:r>
      <w:r w:rsidR="00280434">
        <w:t xml:space="preserve">s well as providing </w:t>
      </w:r>
      <w:r w:rsidR="00280434" w:rsidRPr="00C8558F">
        <w:t xml:space="preserve">evidence </w:t>
      </w:r>
      <w:r w:rsidR="00280434">
        <w:t xml:space="preserve">to </w:t>
      </w:r>
      <w:r w:rsidR="00280434" w:rsidRPr="00C8558F">
        <w:t xml:space="preserve">support that.   </w:t>
      </w:r>
    </w:p>
    <w:p w:rsidR="00280434" w:rsidRDefault="00280434" w:rsidP="00AD5C45">
      <w:pPr>
        <w:spacing w:after="0" w:line="240" w:lineRule="auto"/>
      </w:pPr>
    </w:p>
    <w:p w:rsidR="00280434" w:rsidRPr="00C8558F" w:rsidRDefault="00280434" w:rsidP="00053509">
      <w:pPr>
        <w:pStyle w:val="ListParagraph"/>
        <w:numPr>
          <w:ilvl w:val="0"/>
          <w:numId w:val="6"/>
        </w:numPr>
        <w:spacing w:after="0" w:line="240" w:lineRule="auto"/>
        <w:ind w:left="0" w:firstLine="0"/>
      </w:pPr>
      <w:r w:rsidRPr="00C8558F">
        <w:t xml:space="preserve">Further information about the two roles is contained in SFE’s DSA guidance which is available at </w:t>
      </w:r>
      <w:hyperlink r:id="rId8" w:history="1">
        <w:r w:rsidRPr="00C8558F">
          <w:rPr>
            <w:rStyle w:val="Hyperlink"/>
          </w:rPr>
          <w:t>http://www.practitioners.slc.co.uk/media/7163/dsa-guidance-document-for-new-dsa-students-in-ay-2016-17.pdf</w:t>
        </w:r>
      </w:hyperlink>
    </w:p>
    <w:p w:rsidR="001263CD" w:rsidRDefault="001263CD" w:rsidP="00AD5C45">
      <w:pPr>
        <w:pStyle w:val="ListParagraph"/>
        <w:tabs>
          <w:tab w:val="left" w:pos="285"/>
        </w:tabs>
        <w:spacing w:after="0" w:line="240" w:lineRule="auto"/>
        <w:ind w:left="0"/>
      </w:pPr>
    </w:p>
    <w:p w:rsidR="0012789A" w:rsidRDefault="00C30E5F" w:rsidP="006116CC">
      <w:pPr>
        <w:pStyle w:val="ListParagraph"/>
        <w:tabs>
          <w:tab w:val="left" w:pos="285"/>
        </w:tabs>
        <w:spacing w:after="0" w:line="240" w:lineRule="auto"/>
        <w:ind w:left="0"/>
        <w:rPr>
          <w:u w:val="single"/>
        </w:rPr>
      </w:pPr>
      <w:proofErr w:type="gramStart"/>
      <w:r>
        <w:rPr>
          <w:b/>
        </w:rPr>
        <w:t xml:space="preserve">E2  </w:t>
      </w:r>
      <w:r w:rsidR="0012789A" w:rsidRPr="0012789A">
        <w:rPr>
          <w:b/>
        </w:rPr>
        <w:t>Clarification</w:t>
      </w:r>
      <w:proofErr w:type="gramEnd"/>
      <w:r w:rsidR="0012789A" w:rsidRPr="0012789A">
        <w:rPr>
          <w:b/>
        </w:rPr>
        <w:t xml:space="preserve"> of guidance</w:t>
      </w:r>
      <w:r>
        <w:rPr>
          <w:b/>
        </w:rPr>
        <w:t>:</w:t>
      </w:r>
      <w:r w:rsidR="0012789A" w:rsidRPr="0012789A">
        <w:rPr>
          <w:b/>
        </w:rPr>
        <w:t xml:space="preserve"> </w:t>
      </w:r>
      <w:r w:rsidR="0012789A" w:rsidRPr="001705D9">
        <w:rPr>
          <w:b/>
        </w:rPr>
        <w:t xml:space="preserve">guidance on the role of </w:t>
      </w:r>
      <w:r w:rsidR="0012789A">
        <w:rPr>
          <w:b/>
        </w:rPr>
        <w:t>assessors</w:t>
      </w:r>
      <w:r w:rsidR="0012789A" w:rsidRPr="001705D9">
        <w:rPr>
          <w:b/>
        </w:rPr>
        <w:t>.</w:t>
      </w:r>
      <w:r w:rsidR="0012789A" w:rsidRPr="00FE0D5B">
        <w:rPr>
          <w:u w:val="single"/>
        </w:rPr>
        <w:t xml:space="preserve"> </w:t>
      </w:r>
    </w:p>
    <w:p w:rsidR="0012789A" w:rsidRDefault="00B1764F" w:rsidP="00053509">
      <w:pPr>
        <w:pStyle w:val="PlainText"/>
        <w:numPr>
          <w:ilvl w:val="0"/>
          <w:numId w:val="6"/>
        </w:numPr>
        <w:ind w:left="0" w:firstLine="0"/>
      </w:pPr>
      <w:r>
        <w:t xml:space="preserve">A number of assessors </w:t>
      </w:r>
      <w:r w:rsidR="0012789A">
        <w:t>have contacted us to point out that part of the Guidance with regard to NARs recommendations on band 1 and 2 support is confusing and contradictory.  Section 1.8 of the guidance states:</w:t>
      </w:r>
    </w:p>
    <w:p w:rsidR="0012789A" w:rsidRDefault="0012789A" w:rsidP="00AD5C45">
      <w:pPr>
        <w:pStyle w:val="PlainText"/>
      </w:pPr>
    </w:p>
    <w:p w:rsidR="0012789A" w:rsidRDefault="0012789A" w:rsidP="006116CC">
      <w:pPr>
        <w:pStyle w:val="PlainText"/>
        <w:ind w:left="1418"/>
      </w:pPr>
      <w:r>
        <w:t>“The assessor should not state how support that is required from the institution should be delivered or the level required - that is for the institution to determine taking into account the individual needs of the student”</w:t>
      </w:r>
    </w:p>
    <w:p w:rsidR="0012789A" w:rsidRDefault="0012789A" w:rsidP="006116CC">
      <w:pPr>
        <w:pStyle w:val="PlainText"/>
        <w:ind w:left="1418"/>
      </w:pPr>
    </w:p>
    <w:p w:rsidR="0012789A" w:rsidRDefault="0012789A" w:rsidP="006116CC">
      <w:pPr>
        <w:pStyle w:val="PlainText"/>
      </w:pPr>
      <w:r>
        <w:t>However, section 9.2 states:</w:t>
      </w:r>
    </w:p>
    <w:p w:rsidR="0012789A" w:rsidRDefault="0012789A" w:rsidP="00AD5C45">
      <w:pPr>
        <w:pStyle w:val="PlainText"/>
      </w:pPr>
    </w:p>
    <w:p w:rsidR="0012789A" w:rsidRDefault="0012789A" w:rsidP="006116CC">
      <w:pPr>
        <w:pStyle w:val="PlainText"/>
        <w:ind w:left="1418"/>
      </w:pPr>
      <w:r>
        <w:t xml:space="preserve">“The Needs Assessor should consider the barriers that need to be addressed and set out the strategies that are necessary to overcome the barrier in the NAR.”   </w:t>
      </w:r>
    </w:p>
    <w:p w:rsidR="0012789A" w:rsidRDefault="0012789A" w:rsidP="006116CC">
      <w:pPr>
        <w:pStyle w:val="PlainText"/>
        <w:ind w:left="1418"/>
      </w:pPr>
    </w:p>
    <w:p w:rsidR="0012789A" w:rsidRDefault="0012789A" w:rsidP="00AD5C45">
      <w:pPr>
        <w:pStyle w:val="PlainText"/>
      </w:pPr>
    </w:p>
    <w:p w:rsidR="0012789A" w:rsidRDefault="0012789A" w:rsidP="00053509">
      <w:pPr>
        <w:pStyle w:val="PlainText"/>
        <w:numPr>
          <w:ilvl w:val="0"/>
          <w:numId w:val="6"/>
        </w:numPr>
        <w:ind w:left="0" w:firstLine="0"/>
      </w:pPr>
      <w:r>
        <w:t xml:space="preserve">We can confirm that section 1.8 states the correct policy intention, and we have altered the guidance at section 9.2 to </w:t>
      </w:r>
      <w:r w:rsidR="00E262D9">
        <w:t>change</w:t>
      </w:r>
      <w:r>
        <w:t xml:space="preserve"> the latter part of the wording.  Section 9.2 now reads as follows:</w:t>
      </w:r>
    </w:p>
    <w:p w:rsidR="0012789A" w:rsidRDefault="0012789A" w:rsidP="00AD5C45">
      <w:pPr>
        <w:pStyle w:val="PlainText"/>
      </w:pPr>
    </w:p>
    <w:p w:rsidR="0012789A" w:rsidRDefault="0012789A" w:rsidP="006116CC">
      <w:pPr>
        <w:pStyle w:val="PlainText"/>
        <w:ind w:left="1418"/>
      </w:pPr>
      <w:r>
        <w:t>“The Needs Assessor should consider the barriers that need to be addressed and set these out in the NAR.  The NAR should not state how the support should be delivered or the level required</w:t>
      </w:r>
      <w:r w:rsidR="003D4BA6">
        <w:t>, except for that support which is fundable by DSAs</w:t>
      </w:r>
      <w:r>
        <w:t>.”</w:t>
      </w:r>
    </w:p>
    <w:p w:rsidR="0012789A" w:rsidRDefault="0012789A" w:rsidP="00AD5C45">
      <w:pPr>
        <w:pStyle w:val="PlainText"/>
      </w:pPr>
    </w:p>
    <w:p w:rsidR="0012789A" w:rsidRDefault="0012789A" w:rsidP="006116CC">
      <w:pPr>
        <w:pStyle w:val="PlainText"/>
      </w:pPr>
      <w:r>
        <w:t xml:space="preserve">We would like to apologise for any confusion this has caused.  </w:t>
      </w:r>
    </w:p>
    <w:p w:rsidR="0012789A" w:rsidRDefault="0012789A" w:rsidP="00AD5C45">
      <w:pPr>
        <w:pStyle w:val="PlainText"/>
      </w:pPr>
    </w:p>
    <w:p w:rsidR="0012789A" w:rsidRDefault="0012789A" w:rsidP="00AD5C45">
      <w:pPr>
        <w:pStyle w:val="ListParagraph"/>
        <w:tabs>
          <w:tab w:val="left" w:pos="285"/>
        </w:tabs>
        <w:spacing w:after="0" w:line="240" w:lineRule="auto"/>
        <w:ind w:left="0"/>
      </w:pPr>
    </w:p>
    <w:p w:rsidR="00B0241E" w:rsidRDefault="00B0241E" w:rsidP="00AD5C45">
      <w:pPr>
        <w:pStyle w:val="ListParagraph"/>
        <w:tabs>
          <w:tab w:val="left" w:pos="285"/>
        </w:tabs>
        <w:spacing w:after="0" w:line="240" w:lineRule="auto"/>
        <w:ind w:left="0"/>
        <w:rPr>
          <w:b/>
          <w:u w:val="single"/>
        </w:rPr>
      </w:pPr>
    </w:p>
    <w:p w:rsidR="00B0241E" w:rsidRDefault="00B0241E" w:rsidP="00AD5C45">
      <w:pPr>
        <w:pStyle w:val="ListParagraph"/>
        <w:tabs>
          <w:tab w:val="left" w:pos="285"/>
        </w:tabs>
        <w:spacing w:after="0" w:line="240" w:lineRule="auto"/>
        <w:ind w:left="0"/>
        <w:rPr>
          <w:b/>
          <w:u w:val="single"/>
        </w:rPr>
      </w:pPr>
    </w:p>
    <w:p w:rsidR="009F49BC" w:rsidRDefault="009F49BC" w:rsidP="009F49BC">
      <w:pPr>
        <w:spacing w:after="0" w:line="240" w:lineRule="auto"/>
      </w:pPr>
      <w:r>
        <w:t xml:space="preserve">If you have any questions regarding the information above please email </w:t>
      </w:r>
      <w:hyperlink r:id="rId9" w:history="1">
        <w:r w:rsidRPr="00D13879">
          <w:rPr>
            <w:rStyle w:val="Hyperlink"/>
          </w:rPr>
          <w:t>disabledstudentsallowances@bis.gsi.gov.uk</w:t>
        </w:r>
      </w:hyperlink>
    </w:p>
    <w:p w:rsidR="00C30E5F" w:rsidRDefault="00C30E5F">
      <w:pPr>
        <w:rPr>
          <w:b/>
          <w:u w:val="single"/>
        </w:rPr>
      </w:pPr>
      <w:r>
        <w:rPr>
          <w:b/>
          <w:u w:val="single"/>
        </w:rPr>
        <w:br w:type="page"/>
      </w:r>
    </w:p>
    <w:p w:rsidR="006F04C2" w:rsidRPr="00B0241E" w:rsidRDefault="006F04C2" w:rsidP="00AD5C45">
      <w:pPr>
        <w:pStyle w:val="ListParagraph"/>
        <w:tabs>
          <w:tab w:val="left" w:pos="285"/>
        </w:tabs>
        <w:spacing w:after="0" w:line="240" w:lineRule="auto"/>
        <w:ind w:left="0"/>
        <w:rPr>
          <w:b/>
          <w:u w:val="single"/>
        </w:rPr>
      </w:pPr>
      <w:r w:rsidRPr="00B0241E">
        <w:rPr>
          <w:b/>
          <w:u w:val="single"/>
        </w:rPr>
        <w:lastRenderedPageBreak/>
        <w:t>Annex – suggested wording for inclusion in all Needs Assessment Reports</w:t>
      </w:r>
    </w:p>
    <w:p w:rsidR="006F04C2" w:rsidRDefault="006F04C2" w:rsidP="00AD5C45">
      <w:pPr>
        <w:pStyle w:val="ListParagraph"/>
        <w:tabs>
          <w:tab w:val="left" w:pos="285"/>
        </w:tabs>
        <w:spacing w:after="0" w:line="240" w:lineRule="auto"/>
        <w:ind w:left="0"/>
      </w:pPr>
    </w:p>
    <w:p w:rsidR="00B0241E" w:rsidRPr="00B0241E" w:rsidRDefault="00B0241E" w:rsidP="006F04C2">
      <w:pPr>
        <w:pStyle w:val="PlainText"/>
        <w:rPr>
          <w:b/>
        </w:rPr>
      </w:pPr>
      <w:r w:rsidRPr="00B0241E">
        <w:rPr>
          <w:b/>
        </w:rPr>
        <w:t>Important information for [</w:t>
      </w:r>
      <w:r w:rsidR="00E058F6">
        <w:rPr>
          <w:b/>
        </w:rPr>
        <w:t xml:space="preserve">insert </w:t>
      </w:r>
      <w:r w:rsidRPr="00B0241E">
        <w:rPr>
          <w:b/>
        </w:rPr>
        <w:t>HEP name]</w:t>
      </w:r>
    </w:p>
    <w:p w:rsidR="00B0241E" w:rsidRDefault="00B0241E" w:rsidP="006F04C2">
      <w:pPr>
        <w:pStyle w:val="PlainText"/>
      </w:pPr>
    </w:p>
    <w:p w:rsidR="006F04C2" w:rsidRDefault="006F04C2" w:rsidP="006F04C2">
      <w:pPr>
        <w:pStyle w:val="PlainText"/>
      </w:pPr>
      <w:r>
        <w:t xml:space="preserve">This DSAs study needs assessment has identified some areas where the student may require support, but where the support falls outside the scope of DSAs.  </w:t>
      </w:r>
    </w:p>
    <w:p w:rsidR="006F04C2" w:rsidRDefault="006F04C2" w:rsidP="006F04C2">
      <w:pPr>
        <w:pStyle w:val="PlainText"/>
      </w:pPr>
    </w:p>
    <w:p w:rsidR="006F04C2" w:rsidRDefault="006F04C2" w:rsidP="006F04C2">
      <w:pPr>
        <w:pStyle w:val="PlainText"/>
      </w:pPr>
      <w:r>
        <w:t>It is therefore suggested that the university and its academic, administrative and disability support departments note the following areas where the student may require additional support and consider what reasonable adjustments can be put in place to meet the following identified needs:</w:t>
      </w:r>
    </w:p>
    <w:p w:rsidR="006F04C2" w:rsidRDefault="006F04C2" w:rsidP="006F04C2">
      <w:pPr>
        <w:pStyle w:val="PlainText"/>
      </w:pPr>
    </w:p>
    <w:p w:rsidR="006F04C2" w:rsidRDefault="00B0241E" w:rsidP="00E058F6">
      <w:pPr>
        <w:pStyle w:val="PlainText"/>
        <w:ind w:left="567"/>
      </w:pPr>
      <w:r>
        <w:t>[</w:t>
      </w:r>
      <w:r w:rsidR="00E058F6">
        <w:t>L</w:t>
      </w:r>
      <w:r>
        <w:t>ist here the needs identified, such as</w:t>
      </w:r>
      <w:r w:rsidR="00E058F6">
        <w:t xml:space="preserve"> a</w:t>
      </w:r>
      <w:r w:rsidR="006F04C2">
        <w:t>ccessing and capturing points from lectures and formal sessions</w:t>
      </w:r>
      <w:r w:rsidR="00E058F6">
        <w:t>, a</w:t>
      </w:r>
      <w:r w:rsidR="006F04C2">
        <w:t>ccessing course books and reference material</w:t>
      </w:r>
      <w:r w:rsidR="00E058F6">
        <w:t>, a</w:t>
      </w:r>
      <w:r w:rsidR="006F04C2">
        <w:t xml:space="preserve">rrangements for </w:t>
      </w:r>
      <w:r w:rsidR="00E058F6">
        <w:t>e</w:t>
      </w:r>
      <w:r w:rsidR="006F04C2">
        <w:t>xamination and timed assessments</w:t>
      </w:r>
      <w:r w:rsidR="00E058F6">
        <w:t>, g</w:t>
      </w:r>
      <w:r w:rsidR="006F04C2">
        <w:t>aining access to practical elements of the course</w:t>
      </w:r>
      <w:r w:rsidR="00E058F6">
        <w:t>, s</w:t>
      </w:r>
      <w:r w:rsidR="006F04C2">
        <w:t>upport in adapting to the academic demands of the higher education environment</w:t>
      </w:r>
      <w:r w:rsidR="00E058F6">
        <w:t>, etc.</w:t>
      </w:r>
      <w:r>
        <w:t>]</w:t>
      </w:r>
    </w:p>
    <w:p w:rsidR="006F04C2" w:rsidRDefault="006F04C2" w:rsidP="006F04C2">
      <w:pPr>
        <w:pStyle w:val="PlainText"/>
      </w:pPr>
    </w:p>
    <w:p w:rsidR="00B0241E" w:rsidRPr="00B0241E" w:rsidRDefault="00B0241E" w:rsidP="006F04C2">
      <w:pPr>
        <w:pStyle w:val="PlainText"/>
        <w:rPr>
          <w:b/>
        </w:rPr>
      </w:pPr>
      <w:r w:rsidRPr="00B0241E">
        <w:rPr>
          <w:b/>
        </w:rPr>
        <w:t>Important information for [</w:t>
      </w:r>
      <w:r w:rsidR="00E058F6">
        <w:rPr>
          <w:b/>
        </w:rPr>
        <w:t xml:space="preserve">insert </w:t>
      </w:r>
      <w:r w:rsidRPr="00B0241E">
        <w:rPr>
          <w:b/>
        </w:rPr>
        <w:t>student’s name]</w:t>
      </w:r>
    </w:p>
    <w:p w:rsidR="00B0241E" w:rsidRDefault="00B0241E" w:rsidP="006F04C2">
      <w:pPr>
        <w:pStyle w:val="PlainText"/>
      </w:pPr>
    </w:p>
    <w:p w:rsidR="006F04C2" w:rsidRDefault="00B0241E" w:rsidP="006F04C2">
      <w:pPr>
        <w:pStyle w:val="PlainText"/>
      </w:pPr>
      <w:r>
        <w:t xml:space="preserve">You </w:t>
      </w:r>
      <w:r w:rsidR="006F04C2">
        <w:t>should be aware that reasonable adjustments and/or provision to meet your needs in the</w:t>
      </w:r>
      <w:r>
        <w:t xml:space="preserve"> </w:t>
      </w:r>
      <w:r w:rsidR="006F04C2">
        <w:t xml:space="preserve">areas </w:t>
      </w:r>
      <w:r w:rsidR="00E058F6">
        <w:t xml:space="preserve">noted immediately </w:t>
      </w:r>
      <w:r>
        <w:t xml:space="preserve">above </w:t>
      </w:r>
      <w:r w:rsidR="006F04C2">
        <w:t xml:space="preserve">is now the responsibility of </w:t>
      </w:r>
      <w:r w:rsidR="00E058F6">
        <w:t xml:space="preserve">your </w:t>
      </w:r>
      <w:r w:rsidR="006F04C2">
        <w:t xml:space="preserve"> College or University.  </w:t>
      </w:r>
    </w:p>
    <w:p w:rsidR="006F04C2" w:rsidRDefault="006F04C2" w:rsidP="006F04C2">
      <w:pPr>
        <w:pStyle w:val="PlainText"/>
      </w:pPr>
    </w:p>
    <w:p w:rsidR="006F04C2" w:rsidRDefault="006F04C2" w:rsidP="006F04C2">
      <w:pPr>
        <w:pStyle w:val="PlainText"/>
      </w:pPr>
      <w:r>
        <w:t xml:space="preserve">Your Disability Adviser will work with you to identify and consider strategies for meeting those needs.  </w:t>
      </w:r>
    </w:p>
    <w:p w:rsidR="006F04C2" w:rsidRDefault="006F04C2" w:rsidP="006F04C2">
      <w:pPr>
        <w:pStyle w:val="PlainText"/>
      </w:pPr>
    </w:p>
    <w:p w:rsidR="006F04C2" w:rsidRDefault="006F04C2" w:rsidP="006F04C2">
      <w:pPr>
        <w:pStyle w:val="PlainText"/>
      </w:pPr>
      <w:r>
        <w:t xml:space="preserve">You will therefore need to discuss this further with your Disability Adviser.  </w:t>
      </w:r>
    </w:p>
    <w:p w:rsidR="006F04C2" w:rsidRDefault="006F04C2" w:rsidP="006F04C2">
      <w:pPr>
        <w:pStyle w:val="PlainText"/>
      </w:pPr>
    </w:p>
    <w:p w:rsidR="006F04C2" w:rsidRDefault="006F04C2" w:rsidP="00AD5C45">
      <w:pPr>
        <w:pStyle w:val="ListParagraph"/>
        <w:tabs>
          <w:tab w:val="left" w:pos="285"/>
        </w:tabs>
        <w:spacing w:after="0" w:line="240" w:lineRule="auto"/>
        <w:ind w:left="0"/>
      </w:pPr>
    </w:p>
    <w:sectPr w:rsidR="006F04C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6E4514"/>
    <w:multiLevelType w:val="hybridMultilevel"/>
    <w:tmpl w:val="A44470B8"/>
    <w:lvl w:ilvl="0" w:tplc="08090017">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BC91795"/>
    <w:multiLevelType w:val="hybridMultilevel"/>
    <w:tmpl w:val="ACE8B896"/>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1ECD62DD"/>
    <w:multiLevelType w:val="hybridMultilevel"/>
    <w:tmpl w:val="14BCC74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44D72602"/>
    <w:multiLevelType w:val="hybridMultilevel"/>
    <w:tmpl w:val="987681F8"/>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46561527"/>
    <w:multiLevelType w:val="hybridMultilevel"/>
    <w:tmpl w:val="6D76BE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4C4D7A07"/>
    <w:multiLevelType w:val="hybridMultilevel"/>
    <w:tmpl w:val="75E66FB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6CCA5AF6"/>
    <w:multiLevelType w:val="hybridMultilevel"/>
    <w:tmpl w:val="9FB0B5FA"/>
    <w:lvl w:ilvl="0" w:tplc="0809000F">
      <w:start w:val="1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7038575A"/>
    <w:multiLevelType w:val="hybridMultilevel"/>
    <w:tmpl w:val="9168AF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71AA4CD8"/>
    <w:multiLevelType w:val="hybridMultilevel"/>
    <w:tmpl w:val="A022DCD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7D795CEF"/>
    <w:multiLevelType w:val="hybridMultilevel"/>
    <w:tmpl w:val="F118BF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7FD01664"/>
    <w:multiLevelType w:val="hybridMultilevel"/>
    <w:tmpl w:val="77DC92E6"/>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7"/>
  </w:num>
  <w:num w:numId="2">
    <w:abstractNumId w:val="9"/>
  </w:num>
  <w:num w:numId="3">
    <w:abstractNumId w:val="4"/>
  </w:num>
  <w:num w:numId="4">
    <w:abstractNumId w:val="5"/>
  </w:num>
  <w:num w:numId="5">
    <w:abstractNumId w:val="8"/>
  </w:num>
  <w:num w:numId="6">
    <w:abstractNumId w:val="6"/>
  </w:num>
  <w:num w:numId="7">
    <w:abstractNumId w:val="0"/>
  </w:num>
  <w:num w:numId="8">
    <w:abstractNumId w:val="10"/>
  </w:num>
  <w:num w:numId="9">
    <w:abstractNumId w:val="1"/>
  </w:num>
  <w:num w:numId="10">
    <w:abstractNumId w:val="2"/>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79"/>
  <w:proofState w:spelling="clean" w:grammar="clean"/>
  <w:trackRevision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7AA8"/>
    <w:rsid w:val="00012FAC"/>
    <w:rsid w:val="00053509"/>
    <w:rsid w:val="00092045"/>
    <w:rsid w:val="0009773C"/>
    <w:rsid w:val="000C7523"/>
    <w:rsid w:val="001263CD"/>
    <w:rsid w:val="0012789A"/>
    <w:rsid w:val="001B67B5"/>
    <w:rsid w:val="001D18EA"/>
    <w:rsid w:val="002075F4"/>
    <w:rsid w:val="00210B77"/>
    <w:rsid w:val="002135E4"/>
    <w:rsid w:val="00280434"/>
    <w:rsid w:val="002E2E08"/>
    <w:rsid w:val="00347D8B"/>
    <w:rsid w:val="00373F7B"/>
    <w:rsid w:val="003D4BA6"/>
    <w:rsid w:val="00417F8E"/>
    <w:rsid w:val="00423CFB"/>
    <w:rsid w:val="00460676"/>
    <w:rsid w:val="004A29E8"/>
    <w:rsid w:val="004A4EE1"/>
    <w:rsid w:val="004B46C8"/>
    <w:rsid w:val="004C28C9"/>
    <w:rsid w:val="004E2355"/>
    <w:rsid w:val="0050425D"/>
    <w:rsid w:val="005452F1"/>
    <w:rsid w:val="005928BE"/>
    <w:rsid w:val="006116CC"/>
    <w:rsid w:val="00631C2D"/>
    <w:rsid w:val="00653322"/>
    <w:rsid w:val="00684ADC"/>
    <w:rsid w:val="006D47FE"/>
    <w:rsid w:val="006F04C2"/>
    <w:rsid w:val="007171BE"/>
    <w:rsid w:val="00726EC0"/>
    <w:rsid w:val="0073384D"/>
    <w:rsid w:val="007D01BC"/>
    <w:rsid w:val="007E1805"/>
    <w:rsid w:val="00801134"/>
    <w:rsid w:val="00820DEF"/>
    <w:rsid w:val="008416E7"/>
    <w:rsid w:val="00855DAD"/>
    <w:rsid w:val="00883B09"/>
    <w:rsid w:val="00894946"/>
    <w:rsid w:val="008E397C"/>
    <w:rsid w:val="008F362E"/>
    <w:rsid w:val="00921831"/>
    <w:rsid w:val="00963628"/>
    <w:rsid w:val="0097371B"/>
    <w:rsid w:val="009E3138"/>
    <w:rsid w:val="009F49BC"/>
    <w:rsid w:val="00A05DFC"/>
    <w:rsid w:val="00A95BC2"/>
    <w:rsid w:val="00AD5C45"/>
    <w:rsid w:val="00B0241E"/>
    <w:rsid w:val="00B07205"/>
    <w:rsid w:val="00B14B5E"/>
    <w:rsid w:val="00B1764F"/>
    <w:rsid w:val="00B22444"/>
    <w:rsid w:val="00B577D1"/>
    <w:rsid w:val="00BE4B19"/>
    <w:rsid w:val="00C22059"/>
    <w:rsid w:val="00C30E5F"/>
    <w:rsid w:val="00C37AA8"/>
    <w:rsid w:val="00CC554B"/>
    <w:rsid w:val="00D309E1"/>
    <w:rsid w:val="00D36BBE"/>
    <w:rsid w:val="00D66D47"/>
    <w:rsid w:val="00DB3CD1"/>
    <w:rsid w:val="00E058F6"/>
    <w:rsid w:val="00E262D9"/>
    <w:rsid w:val="00EA3509"/>
    <w:rsid w:val="00EE6D1F"/>
    <w:rsid w:val="00F07870"/>
    <w:rsid w:val="00F41155"/>
    <w:rsid w:val="00FF7D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color w:val="000000" w:themeColor="text1"/>
        <w:sz w:val="24"/>
        <w:szCs w:val="24"/>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Dot pt,F5 List Paragraph,List Paragraph1,List Paragraph2,Normal numbered,List Paragraph11,OBC Bullet,List Paragraph12,Bullet Style,No Spacing1,List Paragraph Char Char Char,Indicator Text,Numbered Para 1,Bullet Points,MAIN CONTENT,Bullet"/>
    <w:basedOn w:val="Normal"/>
    <w:link w:val="ListParagraphChar"/>
    <w:uiPriority w:val="34"/>
    <w:qFormat/>
    <w:rsid w:val="00B577D1"/>
    <w:pPr>
      <w:ind w:left="720"/>
      <w:contextualSpacing/>
    </w:pPr>
  </w:style>
  <w:style w:type="character" w:styleId="Hyperlink">
    <w:name w:val="Hyperlink"/>
    <w:basedOn w:val="DefaultParagraphFont"/>
    <w:uiPriority w:val="99"/>
    <w:unhideWhenUsed/>
    <w:rsid w:val="0050425D"/>
    <w:rPr>
      <w:color w:val="0000FF" w:themeColor="hyperlink"/>
      <w:u w:val="single"/>
    </w:rPr>
  </w:style>
  <w:style w:type="character" w:styleId="CommentReference">
    <w:name w:val="annotation reference"/>
    <w:basedOn w:val="DefaultParagraphFont"/>
    <w:uiPriority w:val="99"/>
    <w:semiHidden/>
    <w:unhideWhenUsed/>
    <w:rsid w:val="004E2355"/>
    <w:rPr>
      <w:sz w:val="16"/>
      <w:szCs w:val="16"/>
    </w:rPr>
  </w:style>
  <w:style w:type="paragraph" w:styleId="CommentText">
    <w:name w:val="annotation text"/>
    <w:basedOn w:val="Normal"/>
    <w:link w:val="CommentTextChar"/>
    <w:uiPriority w:val="99"/>
    <w:semiHidden/>
    <w:unhideWhenUsed/>
    <w:rsid w:val="004E2355"/>
    <w:pPr>
      <w:spacing w:line="240" w:lineRule="auto"/>
    </w:pPr>
    <w:rPr>
      <w:sz w:val="20"/>
      <w:szCs w:val="20"/>
    </w:rPr>
  </w:style>
  <w:style w:type="character" w:customStyle="1" w:styleId="CommentTextChar">
    <w:name w:val="Comment Text Char"/>
    <w:basedOn w:val="DefaultParagraphFont"/>
    <w:link w:val="CommentText"/>
    <w:uiPriority w:val="99"/>
    <w:semiHidden/>
    <w:rsid w:val="004E2355"/>
    <w:rPr>
      <w:sz w:val="20"/>
      <w:szCs w:val="20"/>
    </w:rPr>
  </w:style>
  <w:style w:type="paragraph" w:styleId="CommentSubject">
    <w:name w:val="annotation subject"/>
    <w:basedOn w:val="CommentText"/>
    <w:next w:val="CommentText"/>
    <w:link w:val="CommentSubjectChar"/>
    <w:uiPriority w:val="99"/>
    <w:semiHidden/>
    <w:unhideWhenUsed/>
    <w:rsid w:val="004E2355"/>
    <w:rPr>
      <w:b/>
      <w:bCs/>
    </w:rPr>
  </w:style>
  <w:style w:type="character" w:customStyle="1" w:styleId="CommentSubjectChar">
    <w:name w:val="Comment Subject Char"/>
    <w:basedOn w:val="CommentTextChar"/>
    <w:link w:val="CommentSubject"/>
    <w:uiPriority w:val="99"/>
    <w:semiHidden/>
    <w:rsid w:val="004E2355"/>
    <w:rPr>
      <w:b/>
      <w:bCs/>
      <w:sz w:val="20"/>
      <w:szCs w:val="20"/>
    </w:rPr>
  </w:style>
  <w:style w:type="paragraph" w:styleId="BalloonText">
    <w:name w:val="Balloon Text"/>
    <w:basedOn w:val="Normal"/>
    <w:link w:val="BalloonTextChar"/>
    <w:uiPriority w:val="99"/>
    <w:semiHidden/>
    <w:unhideWhenUsed/>
    <w:rsid w:val="004E23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2355"/>
    <w:rPr>
      <w:rFonts w:ascii="Tahoma" w:hAnsi="Tahoma" w:cs="Tahoma"/>
      <w:sz w:val="16"/>
      <w:szCs w:val="16"/>
    </w:rPr>
  </w:style>
  <w:style w:type="paragraph" w:styleId="PlainText">
    <w:name w:val="Plain Text"/>
    <w:basedOn w:val="Normal"/>
    <w:link w:val="PlainTextChar"/>
    <w:uiPriority w:val="99"/>
    <w:unhideWhenUsed/>
    <w:rsid w:val="0012789A"/>
    <w:pPr>
      <w:spacing w:after="0" w:line="240" w:lineRule="auto"/>
    </w:pPr>
    <w:rPr>
      <w:rFonts w:cstheme="minorBidi"/>
      <w:color w:val="auto"/>
      <w:szCs w:val="21"/>
    </w:rPr>
  </w:style>
  <w:style w:type="character" w:customStyle="1" w:styleId="PlainTextChar">
    <w:name w:val="Plain Text Char"/>
    <w:basedOn w:val="DefaultParagraphFont"/>
    <w:link w:val="PlainText"/>
    <w:uiPriority w:val="99"/>
    <w:rsid w:val="0012789A"/>
    <w:rPr>
      <w:rFonts w:cstheme="minorBidi"/>
      <w:color w:val="auto"/>
      <w:szCs w:val="21"/>
    </w:rPr>
  </w:style>
  <w:style w:type="character" w:customStyle="1" w:styleId="ListParagraphChar">
    <w:name w:val="List Paragraph Char"/>
    <w:aliases w:val="Dot pt Char,F5 List Paragraph Char,List Paragraph1 Char,List Paragraph2 Char,Normal numbered Char,List Paragraph11 Char,OBC Bullet Char,List Paragraph12 Char,Bullet Style Char,No Spacing1 Char,List Paragraph Char Char Char Char"/>
    <w:link w:val="ListParagraph"/>
    <w:uiPriority w:val="34"/>
    <w:qFormat/>
    <w:locked/>
    <w:rsid w:val="00092045"/>
  </w:style>
  <w:style w:type="character" w:styleId="FollowedHyperlink">
    <w:name w:val="FollowedHyperlink"/>
    <w:basedOn w:val="DefaultParagraphFont"/>
    <w:uiPriority w:val="99"/>
    <w:semiHidden/>
    <w:unhideWhenUsed/>
    <w:rsid w:val="00B07205"/>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color w:val="000000" w:themeColor="text1"/>
        <w:sz w:val="24"/>
        <w:szCs w:val="24"/>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Dot pt,F5 List Paragraph,List Paragraph1,List Paragraph2,Normal numbered,List Paragraph11,OBC Bullet,List Paragraph12,Bullet Style,No Spacing1,List Paragraph Char Char Char,Indicator Text,Numbered Para 1,Bullet Points,MAIN CONTENT,Bullet"/>
    <w:basedOn w:val="Normal"/>
    <w:link w:val="ListParagraphChar"/>
    <w:uiPriority w:val="34"/>
    <w:qFormat/>
    <w:rsid w:val="00B577D1"/>
    <w:pPr>
      <w:ind w:left="720"/>
      <w:contextualSpacing/>
    </w:pPr>
  </w:style>
  <w:style w:type="character" w:styleId="Hyperlink">
    <w:name w:val="Hyperlink"/>
    <w:basedOn w:val="DefaultParagraphFont"/>
    <w:uiPriority w:val="99"/>
    <w:unhideWhenUsed/>
    <w:rsid w:val="0050425D"/>
    <w:rPr>
      <w:color w:val="0000FF" w:themeColor="hyperlink"/>
      <w:u w:val="single"/>
    </w:rPr>
  </w:style>
  <w:style w:type="character" w:styleId="CommentReference">
    <w:name w:val="annotation reference"/>
    <w:basedOn w:val="DefaultParagraphFont"/>
    <w:uiPriority w:val="99"/>
    <w:semiHidden/>
    <w:unhideWhenUsed/>
    <w:rsid w:val="004E2355"/>
    <w:rPr>
      <w:sz w:val="16"/>
      <w:szCs w:val="16"/>
    </w:rPr>
  </w:style>
  <w:style w:type="paragraph" w:styleId="CommentText">
    <w:name w:val="annotation text"/>
    <w:basedOn w:val="Normal"/>
    <w:link w:val="CommentTextChar"/>
    <w:uiPriority w:val="99"/>
    <w:semiHidden/>
    <w:unhideWhenUsed/>
    <w:rsid w:val="004E2355"/>
    <w:pPr>
      <w:spacing w:line="240" w:lineRule="auto"/>
    </w:pPr>
    <w:rPr>
      <w:sz w:val="20"/>
      <w:szCs w:val="20"/>
    </w:rPr>
  </w:style>
  <w:style w:type="character" w:customStyle="1" w:styleId="CommentTextChar">
    <w:name w:val="Comment Text Char"/>
    <w:basedOn w:val="DefaultParagraphFont"/>
    <w:link w:val="CommentText"/>
    <w:uiPriority w:val="99"/>
    <w:semiHidden/>
    <w:rsid w:val="004E2355"/>
    <w:rPr>
      <w:sz w:val="20"/>
      <w:szCs w:val="20"/>
    </w:rPr>
  </w:style>
  <w:style w:type="paragraph" w:styleId="CommentSubject">
    <w:name w:val="annotation subject"/>
    <w:basedOn w:val="CommentText"/>
    <w:next w:val="CommentText"/>
    <w:link w:val="CommentSubjectChar"/>
    <w:uiPriority w:val="99"/>
    <w:semiHidden/>
    <w:unhideWhenUsed/>
    <w:rsid w:val="004E2355"/>
    <w:rPr>
      <w:b/>
      <w:bCs/>
    </w:rPr>
  </w:style>
  <w:style w:type="character" w:customStyle="1" w:styleId="CommentSubjectChar">
    <w:name w:val="Comment Subject Char"/>
    <w:basedOn w:val="CommentTextChar"/>
    <w:link w:val="CommentSubject"/>
    <w:uiPriority w:val="99"/>
    <w:semiHidden/>
    <w:rsid w:val="004E2355"/>
    <w:rPr>
      <w:b/>
      <w:bCs/>
      <w:sz w:val="20"/>
      <w:szCs w:val="20"/>
    </w:rPr>
  </w:style>
  <w:style w:type="paragraph" w:styleId="BalloonText">
    <w:name w:val="Balloon Text"/>
    <w:basedOn w:val="Normal"/>
    <w:link w:val="BalloonTextChar"/>
    <w:uiPriority w:val="99"/>
    <w:semiHidden/>
    <w:unhideWhenUsed/>
    <w:rsid w:val="004E23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2355"/>
    <w:rPr>
      <w:rFonts w:ascii="Tahoma" w:hAnsi="Tahoma" w:cs="Tahoma"/>
      <w:sz w:val="16"/>
      <w:szCs w:val="16"/>
    </w:rPr>
  </w:style>
  <w:style w:type="paragraph" w:styleId="PlainText">
    <w:name w:val="Plain Text"/>
    <w:basedOn w:val="Normal"/>
    <w:link w:val="PlainTextChar"/>
    <w:uiPriority w:val="99"/>
    <w:unhideWhenUsed/>
    <w:rsid w:val="0012789A"/>
    <w:pPr>
      <w:spacing w:after="0" w:line="240" w:lineRule="auto"/>
    </w:pPr>
    <w:rPr>
      <w:rFonts w:cstheme="minorBidi"/>
      <w:color w:val="auto"/>
      <w:szCs w:val="21"/>
    </w:rPr>
  </w:style>
  <w:style w:type="character" w:customStyle="1" w:styleId="PlainTextChar">
    <w:name w:val="Plain Text Char"/>
    <w:basedOn w:val="DefaultParagraphFont"/>
    <w:link w:val="PlainText"/>
    <w:uiPriority w:val="99"/>
    <w:rsid w:val="0012789A"/>
    <w:rPr>
      <w:rFonts w:cstheme="minorBidi"/>
      <w:color w:val="auto"/>
      <w:szCs w:val="21"/>
    </w:rPr>
  </w:style>
  <w:style w:type="character" w:customStyle="1" w:styleId="ListParagraphChar">
    <w:name w:val="List Paragraph Char"/>
    <w:aliases w:val="Dot pt Char,F5 List Paragraph Char,List Paragraph1 Char,List Paragraph2 Char,Normal numbered Char,List Paragraph11 Char,OBC Bullet Char,List Paragraph12 Char,Bullet Style Char,No Spacing1 Char,List Paragraph Char Char Char Char"/>
    <w:link w:val="ListParagraph"/>
    <w:uiPriority w:val="34"/>
    <w:qFormat/>
    <w:locked/>
    <w:rsid w:val="00092045"/>
  </w:style>
  <w:style w:type="character" w:styleId="FollowedHyperlink">
    <w:name w:val="FollowedHyperlink"/>
    <w:basedOn w:val="DefaultParagraphFont"/>
    <w:uiPriority w:val="99"/>
    <w:semiHidden/>
    <w:unhideWhenUsed/>
    <w:rsid w:val="00B0720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719338">
      <w:bodyDiv w:val="1"/>
      <w:marLeft w:val="0"/>
      <w:marRight w:val="0"/>
      <w:marTop w:val="0"/>
      <w:marBottom w:val="0"/>
      <w:divBdr>
        <w:top w:val="none" w:sz="0" w:space="0" w:color="auto"/>
        <w:left w:val="none" w:sz="0" w:space="0" w:color="auto"/>
        <w:bottom w:val="none" w:sz="0" w:space="0" w:color="auto"/>
        <w:right w:val="none" w:sz="0" w:space="0" w:color="auto"/>
      </w:divBdr>
      <w:divsChild>
        <w:div w:id="1245070967">
          <w:marLeft w:val="0"/>
          <w:marRight w:val="0"/>
          <w:marTop w:val="0"/>
          <w:marBottom w:val="0"/>
          <w:divBdr>
            <w:top w:val="none" w:sz="0" w:space="0" w:color="auto"/>
            <w:left w:val="none" w:sz="0" w:space="0" w:color="auto"/>
            <w:bottom w:val="none" w:sz="0" w:space="0" w:color="auto"/>
            <w:right w:val="none" w:sz="0" w:space="0" w:color="auto"/>
          </w:divBdr>
        </w:div>
        <w:div w:id="1545410574">
          <w:marLeft w:val="0"/>
          <w:marRight w:val="0"/>
          <w:marTop w:val="0"/>
          <w:marBottom w:val="0"/>
          <w:divBdr>
            <w:top w:val="none" w:sz="0" w:space="0" w:color="auto"/>
            <w:left w:val="none" w:sz="0" w:space="0" w:color="auto"/>
            <w:bottom w:val="none" w:sz="0" w:space="0" w:color="auto"/>
            <w:right w:val="none" w:sz="0" w:space="0" w:color="auto"/>
          </w:divBdr>
        </w:div>
        <w:div w:id="1411809032">
          <w:marLeft w:val="0"/>
          <w:marRight w:val="0"/>
          <w:marTop w:val="0"/>
          <w:marBottom w:val="0"/>
          <w:divBdr>
            <w:top w:val="none" w:sz="0" w:space="0" w:color="auto"/>
            <w:left w:val="none" w:sz="0" w:space="0" w:color="auto"/>
            <w:bottom w:val="none" w:sz="0" w:space="0" w:color="auto"/>
            <w:right w:val="none" w:sz="0" w:space="0" w:color="auto"/>
          </w:divBdr>
        </w:div>
        <w:div w:id="1893468917">
          <w:marLeft w:val="0"/>
          <w:marRight w:val="0"/>
          <w:marTop w:val="0"/>
          <w:marBottom w:val="0"/>
          <w:divBdr>
            <w:top w:val="none" w:sz="0" w:space="0" w:color="auto"/>
            <w:left w:val="none" w:sz="0" w:space="0" w:color="auto"/>
            <w:bottom w:val="none" w:sz="0" w:space="0" w:color="auto"/>
            <w:right w:val="none" w:sz="0" w:space="0" w:color="auto"/>
          </w:divBdr>
        </w:div>
        <w:div w:id="1560359194">
          <w:marLeft w:val="0"/>
          <w:marRight w:val="0"/>
          <w:marTop w:val="0"/>
          <w:marBottom w:val="0"/>
          <w:divBdr>
            <w:top w:val="none" w:sz="0" w:space="0" w:color="auto"/>
            <w:left w:val="none" w:sz="0" w:space="0" w:color="auto"/>
            <w:bottom w:val="none" w:sz="0" w:space="0" w:color="auto"/>
            <w:right w:val="none" w:sz="0" w:space="0" w:color="auto"/>
          </w:divBdr>
        </w:div>
        <w:div w:id="959461109">
          <w:marLeft w:val="0"/>
          <w:marRight w:val="0"/>
          <w:marTop w:val="0"/>
          <w:marBottom w:val="0"/>
          <w:divBdr>
            <w:top w:val="none" w:sz="0" w:space="0" w:color="auto"/>
            <w:left w:val="none" w:sz="0" w:space="0" w:color="auto"/>
            <w:bottom w:val="none" w:sz="0" w:space="0" w:color="auto"/>
            <w:right w:val="none" w:sz="0" w:space="0" w:color="auto"/>
          </w:divBdr>
        </w:div>
        <w:div w:id="1820030134">
          <w:marLeft w:val="0"/>
          <w:marRight w:val="0"/>
          <w:marTop w:val="0"/>
          <w:marBottom w:val="0"/>
          <w:divBdr>
            <w:top w:val="none" w:sz="0" w:space="0" w:color="auto"/>
            <w:left w:val="none" w:sz="0" w:space="0" w:color="auto"/>
            <w:bottom w:val="none" w:sz="0" w:space="0" w:color="auto"/>
            <w:right w:val="none" w:sz="0" w:space="0" w:color="auto"/>
          </w:divBdr>
        </w:div>
        <w:div w:id="591863466">
          <w:marLeft w:val="0"/>
          <w:marRight w:val="0"/>
          <w:marTop w:val="0"/>
          <w:marBottom w:val="0"/>
          <w:divBdr>
            <w:top w:val="none" w:sz="0" w:space="0" w:color="auto"/>
            <w:left w:val="none" w:sz="0" w:space="0" w:color="auto"/>
            <w:bottom w:val="none" w:sz="0" w:space="0" w:color="auto"/>
            <w:right w:val="none" w:sz="0" w:space="0" w:color="auto"/>
          </w:divBdr>
        </w:div>
        <w:div w:id="1612932692">
          <w:marLeft w:val="0"/>
          <w:marRight w:val="0"/>
          <w:marTop w:val="0"/>
          <w:marBottom w:val="0"/>
          <w:divBdr>
            <w:top w:val="none" w:sz="0" w:space="0" w:color="auto"/>
            <w:left w:val="none" w:sz="0" w:space="0" w:color="auto"/>
            <w:bottom w:val="none" w:sz="0" w:space="0" w:color="auto"/>
            <w:right w:val="none" w:sz="0" w:space="0" w:color="auto"/>
          </w:divBdr>
        </w:div>
        <w:div w:id="1278171827">
          <w:marLeft w:val="0"/>
          <w:marRight w:val="0"/>
          <w:marTop w:val="0"/>
          <w:marBottom w:val="0"/>
          <w:divBdr>
            <w:top w:val="none" w:sz="0" w:space="0" w:color="auto"/>
            <w:left w:val="none" w:sz="0" w:space="0" w:color="auto"/>
            <w:bottom w:val="none" w:sz="0" w:space="0" w:color="auto"/>
            <w:right w:val="none" w:sz="0" w:space="0" w:color="auto"/>
          </w:divBdr>
        </w:div>
        <w:div w:id="484979308">
          <w:marLeft w:val="0"/>
          <w:marRight w:val="0"/>
          <w:marTop w:val="0"/>
          <w:marBottom w:val="0"/>
          <w:divBdr>
            <w:top w:val="none" w:sz="0" w:space="0" w:color="auto"/>
            <w:left w:val="none" w:sz="0" w:space="0" w:color="auto"/>
            <w:bottom w:val="none" w:sz="0" w:space="0" w:color="auto"/>
            <w:right w:val="none" w:sz="0" w:space="0" w:color="auto"/>
          </w:divBdr>
        </w:div>
        <w:div w:id="1620994596">
          <w:marLeft w:val="0"/>
          <w:marRight w:val="0"/>
          <w:marTop w:val="0"/>
          <w:marBottom w:val="0"/>
          <w:divBdr>
            <w:top w:val="none" w:sz="0" w:space="0" w:color="auto"/>
            <w:left w:val="none" w:sz="0" w:space="0" w:color="auto"/>
            <w:bottom w:val="none" w:sz="0" w:space="0" w:color="auto"/>
            <w:right w:val="none" w:sz="0" w:space="0" w:color="auto"/>
          </w:divBdr>
        </w:div>
        <w:div w:id="2130856858">
          <w:marLeft w:val="0"/>
          <w:marRight w:val="0"/>
          <w:marTop w:val="0"/>
          <w:marBottom w:val="0"/>
          <w:divBdr>
            <w:top w:val="none" w:sz="0" w:space="0" w:color="auto"/>
            <w:left w:val="none" w:sz="0" w:space="0" w:color="auto"/>
            <w:bottom w:val="none" w:sz="0" w:space="0" w:color="auto"/>
            <w:right w:val="none" w:sz="0" w:space="0" w:color="auto"/>
          </w:divBdr>
        </w:div>
        <w:div w:id="2097363969">
          <w:marLeft w:val="0"/>
          <w:marRight w:val="0"/>
          <w:marTop w:val="0"/>
          <w:marBottom w:val="0"/>
          <w:divBdr>
            <w:top w:val="none" w:sz="0" w:space="0" w:color="auto"/>
            <w:left w:val="none" w:sz="0" w:space="0" w:color="auto"/>
            <w:bottom w:val="none" w:sz="0" w:space="0" w:color="auto"/>
            <w:right w:val="none" w:sz="0" w:space="0" w:color="auto"/>
          </w:divBdr>
        </w:div>
        <w:div w:id="249897687">
          <w:marLeft w:val="0"/>
          <w:marRight w:val="0"/>
          <w:marTop w:val="0"/>
          <w:marBottom w:val="0"/>
          <w:divBdr>
            <w:top w:val="none" w:sz="0" w:space="0" w:color="auto"/>
            <w:left w:val="none" w:sz="0" w:space="0" w:color="auto"/>
            <w:bottom w:val="none" w:sz="0" w:space="0" w:color="auto"/>
            <w:right w:val="none" w:sz="0" w:space="0" w:color="auto"/>
          </w:divBdr>
        </w:div>
        <w:div w:id="753744512">
          <w:marLeft w:val="0"/>
          <w:marRight w:val="0"/>
          <w:marTop w:val="0"/>
          <w:marBottom w:val="0"/>
          <w:divBdr>
            <w:top w:val="none" w:sz="0" w:space="0" w:color="auto"/>
            <w:left w:val="none" w:sz="0" w:space="0" w:color="auto"/>
            <w:bottom w:val="none" w:sz="0" w:space="0" w:color="auto"/>
            <w:right w:val="none" w:sz="0" w:space="0" w:color="auto"/>
          </w:divBdr>
        </w:div>
        <w:div w:id="1398212075">
          <w:marLeft w:val="0"/>
          <w:marRight w:val="0"/>
          <w:marTop w:val="0"/>
          <w:marBottom w:val="0"/>
          <w:divBdr>
            <w:top w:val="none" w:sz="0" w:space="0" w:color="auto"/>
            <w:left w:val="none" w:sz="0" w:space="0" w:color="auto"/>
            <w:bottom w:val="none" w:sz="0" w:space="0" w:color="auto"/>
            <w:right w:val="none" w:sz="0" w:space="0" w:color="auto"/>
          </w:divBdr>
        </w:div>
        <w:div w:id="294257292">
          <w:marLeft w:val="0"/>
          <w:marRight w:val="0"/>
          <w:marTop w:val="0"/>
          <w:marBottom w:val="0"/>
          <w:divBdr>
            <w:top w:val="none" w:sz="0" w:space="0" w:color="auto"/>
            <w:left w:val="none" w:sz="0" w:space="0" w:color="auto"/>
            <w:bottom w:val="none" w:sz="0" w:space="0" w:color="auto"/>
            <w:right w:val="none" w:sz="0" w:space="0" w:color="auto"/>
          </w:divBdr>
        </w:div>
        <w:div w:id="1284769256">
          <w:marLeft w:val="0"/>
          <w:marRight w:val="0"/>
          <w:marTop w:val="0"/>
          <w:marBottom w:val="0"/>
          <w:divBdr>
            <w:top w:val="none" w:sz="0" w:space="0" w:color="auto"/>
            <w:left w:val="none" w:sz="0" w:space="0" w:color="auto"/>
            <w:bottom w:val="none" w:sz="0" w:space="0" w:color="auto"/>
            <w:right w:val="none" w:sz="0" w:space="0" w:color="auto"/>
          </w:divBdr>
        </w:div>
        <w:div w:id="423572118">
          <w:marLeft w:val="0"/>
          <w:marRight w:val="0"/>
          <w:marTop w:val="0"/>
          <w:marBottom w:val="0"/>
          <w:divBdr>
            <w:top w:val="none" w:sz="0" w:space="0" w:color="auto"/>
            <w:left w:val="none" w:sz="0" w:space="0" w:color="auto"/>
            <w:bottom w:val="none" w:sz="0" w:space="0" w:color="auto"/>
            <w:right w:val="none" w:sz="0" w:space="0" w:color="auto"/>
          </w:divBdr>
        </w:div>
        <w:div w:id="954143352">
          <w:marLeft w:val="0"/>
          <w:marRight w:val="0"/>
          <w:marTop w:val="0"/>
          <w:marBottom w:val="0"/>
          <w:divBdr>
            <w:top w:val="none" w:sz="0" w:space="0" w:color="auto"/>
            <w:left w:val="none" w:sz="0" w:space="0" w:color="auto"/>
            <w:bottom w:val="none" w:sz="0" w:space="0" w:color="auto"/>
            <w:right w:val="none" w:sz="0" w:space="0" w:color="auto"/>
          </w:divBdr>
        </w:div>
      </w:divsChild>
    </w:div>
    <w:div w:id="838351344">
      <w:bodyDiv w:val="1"/>
      <w:marLeft w:val="0"/>
      <w:marRight w:val="0"/>
      <w:marTop w:val="0"/>
      <w:marBottom w:val="0"/>
      <w:divBdr>
        <w:top w:val="none" w:sz="0" w:space="0" w:color="auto"/>
        <w:left w:val="none" w:sz="0" w:space="0" w:color="auto"/>
        <w:bottom w:val="none" w:sz="0" w:space="0" w:color="auto"/>
        <w:right w:val="none" w:sz="0" w:space="0" w:color="auto"/>
      </w:divBdr>
    </w:div>
    <w:div w:id="1654598300">
      <w:bodyDiv w:val="1"/>
      <w:marLeft w:val="0"/>
      <w:marRight w:val="0"/>
      <w:marTop w:val="0"/>
      <w:marBottom w:val="0"/>
      <w:divBdr>
        <w:top w:val="none" w:sz="0" w:space="0" w:color="auto"/>
        <w:left w:val="none" w:sz="0" w:space="0" w:color="auto"/>
        <w:bottom w:val="none" w:sz="0" w:space="0" w:color="auto"/>
        <w:right w:val="none" w:sz="0" w:space="0" w:color="auto"/>
      </w:divBdr>
      <w:divsChild>
        <w:div w:id="1944071466">
          <w:marLeft w:val="0"/>
          <w:marRight w:val="0"/>
          <w:marTop w:val="0"/>
          <w:marBottom w:val="0"/>
          <w:divBdr>
            <w:top w:val="none" w:sz="0" w:space="0" w:color="auto"/>
            <w:left w:val="none" w:sz="0" w:space="0" w:color="auto"/>
            <w:bottom w:val="none" w:sz="0" w:space="0" w:color="auto"/>
            <w:right w:val="none" w:sz="0" w:space="0" w:color="auto"/>
          </w:divBdr>
        </w:div>
        <w:div w:id="127705420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yperlink" Target="http://www.practitioners.slc.co.uk/media/7163/dsa-guidance-document-for-new-dsa-students-in-ay-2016-17.pdf" TargetMode="External"/><Relationship Id="rId3" Type="http://schemas.microsoft.com/office/2007/relationships/stylesWithEffects" Target="stylesWithEffects.xml"/><Relationship Id="rId7" Type="http://schemas.openxmlformats.org/officeDocument/2006/relationships/hyperlink" Target="mailto:disability_adviser@slc.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practitioners.slc.co.uk/media/7176/request-for-temporary-dsa-support-form.pdf"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disabledstudentsallowances@bis.gsi.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2046</Words>
  <Characters>11668</Characters>
  <Application>Microsoft Office Word</Application>
  <DocSecurity>4</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BIS</Company>
  <LinksUpToDate>false</LinksUpToDate>
  <CharactersWithSpaces>13687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Higgs Paul (HE)</dc:creator>
  <cp:lastModifiedBy>Baxter Andrew (HE)</cp:lastModifiedBy>
  <cp:revision>2</cp:revision>
  <dcterms:created xsi:type="dcterms:W3CDTF">2016-11-08T10:51:00Z</dcterms:created>
  <dcterms:modified xsi:type="dcterms:W3CDTF">2016-11-08T10:51:00Z</dcterms:modified>
</cp:coreProperties>
</file>